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rPr>
      </w:pPr>
    </w:p>
    <w:p>
      <w:pPr>
        <w:ind w:firstLine="640"/>
        <w:rPr>
          <w:rFonts w:hint="eastAsia"/>
        </w:rPr>
      </w:pPr>
    </w:p>
    <w:p>
      <w:pPr>
        <w:pStyle w:val="44"/>
      </w:pPr>
      <w:r>
        <w:rPr>
          <w:rFonts w:hint="eastAsia"/>
        </w:rPr>
        <w:t>重庆市科学技术局</w:t>
      </w:r>
      <w:r>
        <w:t xml:space="preserve">  </w:t>
      </w:r>
      <w:r>
        <w:rPr>
          <w:rFonts w:hint="eastAsia"/>
        </w:rPr>
        <w:t>重庆市财政局</w:t>
      </w:r>
    </w:p>
    <w:p>
      <w:pPr>
        <w:pStyle w:val="44"/>
        <w:rPr>
          <w:rFonts w:hint="eastAsia"/>
        </w:rPr>
      </w:pPr>
      <w:r>
        <w:rPr>
          <w:rFonts w:hint="eastAsia"/>
        </w:rPr>
        <w:t>关于印发《重庆市大型科研仪器设备</w:t>
      </w:r>
    </w:p>
    <w:p>
      <w:pPr>
        <w:pStyle w:val="44"/>
      </w:pPr>
      <w:r>
        <w:rPr>
          <w:rFonts w:hint="eastAsia"/>
        </w:rPr>
        <w:t>开放共享评价考核办法》的通知</w:t>
      </w:r>
    </w:p>
    <w:p>
      <w:pPr>
        <w:pStyle w:val="45"/>
        <w:rPr>
          <w:rFonts w:hint="eastAsia"/>
        </w:rPr>
      </w:pPr>
      <w:r>
        <w:rPr>
          <w:rFonts w:hint="eastAsia"/>
        </w:rPr>
        <w:t>渝科局发〔2019〕117号</w:t>
      </w:r>
    </w:p>
    <w:p>
      <w:pPr>
        <w:ind w:firstLine="640"/>
      </w:pPr>
    </w:p>
    <w:p>
      <w:pPr>
        <w:pStyle w:val="51"/>
      </w:pPr>
      <w:r>
        <w:rPr>
          <w:rFonts w:hint="eastAsia"/>
        </w:rPr>
        <w:t>各有关单位：</w:t>
      </w:r>
    </w:p>
    <w:p>
      <w:pPr>
        <w:ind w:firstLine="640"/>
      </w:pPr>
      <w:r>
        <w:rPr>
          <w:rFonts w:hint="eastAsia"/>
        </w:rPr>
        <w:t>为深入贯彻落实《国务院关于国家重大科研基础设施和大型科研仪器向社会开放的意见》（国发〔</w:t>
      </w:r>
      <w:r>
        <w:t>2014</w:t>
      </w:r>
      <w:r>
        <w:rPr>
          <w:rFonts w:hint="eastAsia"/>
        </w:rPr>
        <w:t>〕</w:t>
      </w:r>
      <w:r>
        <w:t>70</w:t>
      </w:r>
      <w:r>
        <w:rPr>
          <w:rFonts w:hint="eastAsia"/>
        </w:rPr>
        <w:t>号），根据科技部、发展改革委、财政部《国家重大科研基础设施和大型科研仪器开放共享管理办法》（国科发基〔</w:t>
      </w:r>
      <w:r>
        <w:t>2017</w:t>
      </w:r>
      <w:r>
        <w:rPr>
          <w:rFonts w:hint="eastAsia"/>
        </w:rPr>
        <w:t>〕</w:t>
      </w:r>
      <w:r>
        <w:t>289</w:t>
      </w:r>
      <w:r>
        <w:rPr>
          <w:rFonts w:hint="eastAsia"/>
        </w:rPr>
        <w:t>号），促进全市大型科研仪器设备开放共享，切实提高科技资源配置和使用效率，更好地为创新创业提供服务，结合重庆市科技资源开放共享管理办法相关要求，市科技局、市财政局联合制定了《</w:t>
      </w:r>
      <w:r>
        <w:rPr>
          <w:rFonts w:hint="eastAsia"/>
          <w:bCs/>
        </w:rPr>
        <w:t>重庆市大型科研仪器设备开放共享评价考核办法</w:t>
      </w:r>
      <w:r>
        <w:rPr>
          <w:rFonts w:hint="eastAsia"/>
        </w:rPr>
        <w:t>》</w:t>
      </w:r>
      <w:r>
        <w:rPr>
          <w:rFonts w:hint="eastAsia"/>
          <w:bCs/>
        </w:rPr>
        <w:t>，</w:t>
      </w:r>
      <w:r>
        <w:rPr>
          <w:rFonts w:hint="eastAsia"/>
        </w:rPr>
        <w:t>现印发给你们，请认真贯彻执行。</w:t>
      </w:r>
    </w:p>
    <w:p>
      <w:pPr>
        <w:ind w:firstLine="640"/>
      </w:pPr>
    </w:p>
    <w:p>
      <w:pPr>
        <w:pStyle w:val="35"/>
        <w:ind w:right="640"/>
      </w:pPr>
      <w:r>
        <w:rPr>
          <w:rFonts w:hint="eastAsia"/>
        </w:rPr>
        <w:t>重庆市科学技术局</w:t>
      </w:r>
      <w:r>
        <w:t xml:space="preserve">                 </w:t>
      </w:r>
      <w:r>
        <w:rPr>
          <w:rFonts w:hint="eastAsia"/>
        </w:rPr>
        <w:t>重庆市财政局</w:t>
      </w:r>
    </w:p>
    <w:p>
      <w:pPr>
        <w:pStyle w:val="35"/>
        <w:wordWrap w:val="0"/>
        <w:ind w:right="640"/>
      </w:pPr>
      <w:r>
        <w:t>2019</w:t>
      </w:r>
      <w:r>
        <w:rPr>
          <w:rFonts w:hint="eastAsia"/>
        </w:rPr>
        <w:t>年</w:t>
      </w:r>
      <w:r>
        <w:t>9</w:t>
      </w:r>
      <w:r>
        <w:rPr>
          <w:rFonts w:hint="eastAsia"/>
        </w:rPr>
        <w:t xml:space="preserve">月4日 </w:t>
      </w:r>
      <w:r>
        <w:t xml:space="preserve">             </w:t>
      </w:r>
    </w:p>
    <w:p>
      <w:pPr>
        <w:pStyle w:val="44"/>
      </w:pPr>
      <w:bookmarkStart w:id="1" w:name="_GoBack"/>
      <w:bookmarkEnd w:id="1"/>
      <w:r>
        <w:br w:type="page"/>
      </w:r>
      <w:r>
        <w:rPr>
          <w:rFonts w:hint="eastAsia"/>
        </w:rPr>
        <w:t>重庆市大型科研仪器设备开放共享评价</w:t>
      </w:r>
    </w:p>
    <w:p>
      <w:pPr>
        <w:pStyle w:val="44"/>
      </w:pPr>
      <w:r>
        <w:rPr>
          <w:rFonts w:hint="eastAsia"/>
        </w:rPr>
        <w:t>考核办法</w:t>
      </w:r>
    </w:p>
    <w:p>
      <w:pPr>
        <w:ind w:firstLine="640"/>
        <w:rPr>
          <w:rFonts w:hint="eastAsia"/>
        </w:rPr>
      </w:pPr>
    </w:p>
    <w:p>
      <w:pPr>
        <w:pStyle w:val="50"/>
      </w:pPr>
      <w:r>
        <w:rPr>
          <w:rFonts w:hint="eastAsia"/>
        </w:rPr>
        <w:t>第一章</w:t>
      </w:r>
      <w:r>
        <w:t xml:space="preserve">  </w:t>
      </w:r>
      <w:r>
        <w:rPr>
          <w:rFonts w:hint="eastAsia"/>
        </w:rPr>
        <w:t>总</w:t>
      </w:r>
      <w:r>
        <w:t xml:space="preserve">  </w:t>
      </w:r>
      <w:r>
        <w:rPr>
          <w:rFonts w:hint="eastAsia"/>
        </w:rPr>
        <w:t>则</w:t>
      </w:r>
    </w:p>
    <w:p>
      <w:pPr>
        <w:ind w:firstLine="640"/>
        <w:rPr>
          <w:rFonts w:hint="eastAsia"/>
        </w:rPr>
      </w:pPr>
    </w:p>
    <w:p>
      <w:pPr>
        <w:ind w:firstLine="640"/>
      </w:pPr>
      <w:r>
        <w:rPr>
          <w:rFonts w:hint="eastAsia" w:eastAsia="方正黑体_GBK"/>
        </w:rPr>
        <w:t>第一条</w:t>
      </w:r>
      <w:r>
        <w:t xml:space="preserve">  </w:t>
      </w:r>
      <w:r>
        <w:rPr>
          <w:rFonts w:hint="eastAsia"/>
        </w:rPr>
        <w:t>为深入贯彻落实《国务院关于国家重大科研基础设施和大型科研仪器向社会开放的意见》（国发〔</w:t>
      </w:r>
      <w:r>
        <w:t>2014</w:t>
      </w:r>
      <w:r>
        <w:rPr>
          <w:rFonts w:hint="eastAsia"/>
        </w:rPr>
        <w:t>〕</w:t>
      </w:r>
      <w:r>
        <w:t>70</w:t>
      </w:r>
      <w:r>
        <w:rPr>
          <w:rFonts w:hint="eastAsia"/>
        </w:rPr>
        <w:t>号），根据科技部、发展改革委、财政部《国家重大科研基础设施和大型科研仪器开放共享管理办法》（国科发基〔</w:t>
      </w:r>
      <w:r>
        <w:t>2017</w:t>
      </w:r>
      <w:r>
        <w:rPr>
          <w:rFonts w:hint="eastAsia"/>
        </w:rPr>
        <w:t>〕</w:t>
      </w:r>
      <w:r>
        <w:t>289</w:t>
      </w:r>
      <w:r>
        <w:rPr>
          <w:rFonts w:hint="eastAsia"/>
        </w:rPr>
        <w:t>号），促进全市大型科研仪器设备开放共享，切实提高科技资源配置和使用效率，更好地为创新创业提供服务，结合重庆市科技资源开放共享管理办法相关要求，制订本办法。</w:t>
      </w:r>
    </w:p>
    <w:p>
      <w:pPr>
        <w:ind w:firstLine="640"/>
      </w:pPr>
      <w:r>
        <w:rPr>
          <w:rFonts w:hint="eastAsia" w:eastAsia="方正黑体_GBK"/>
        </w:rPr>
        <w:t>第二条</w:t>
      </w:r>
      <w:r>
        <w:t xml:space="preserve">  </w:t>
      </w:r>
      <w:r>
        <w:rPr>
          <w:rFonts w:hint="eastAsia"/>
        </w:rPr>
        <w:t>评价考核对象是本市行政区域内，加入重庆科技资源共享平台的高等学校、科研院所、企事业等大型科研仪器设备依托管理的法人单位</w:t>
      </w:r>
      <w:r>
        <w:t>(</w:t>
      </w:r>
      <w:r>
        <w:rPr>
          <w:rFonts w:hint="eastAsia"/>
        </w:rPr>
        <w:t>以下统称“管理单位”</w:t>
      </w:r>
      <w:r>
        <w:t>)</w:t>
      </w:r>
      <w:r>
        <w:rPr>
          <w:rFonts w:hint="eastAsia"/>
        </w:rPr>
        <w:t>。原则上对已纳入重庆科技资源共享平台的单台（套）原值在</w:t>
      </w:r>
      <w:r>
        <w:t>50</w:t>
      </w:r>
      <w:r>
        <w:rPr>
          <w:rFonts w:hint="eastAsia"/>
        </w:rPr>
        <w:t>万元以上（含</w:t>
      </w:r>
      <w:r>
        <w:t>50</w:t>
      </w:r>
      <w:r>
        <w:rPr>
          <w:rFonts w:hint="eastAsia"/>
        </w:rPr>
        <w:t>万元）的大型科研仪器设备开放共享情况进行考核。</w:t>
      </w:r>
    </w:p>
    <w:p>
      <w:pPr>
        <w:ind w:firstLine="640"/>
      </w:pPr>
      <w:r>
        <w:rPr>
          <w:rFonts w:hint="eastAsia" w:eastAsia="方正黑体_GBK"/>
        </w:rPr>
        <w:t>第三条</w:t>
      </w:r>
      <w:r>
        <w:t xml:space="preserve">  </w:t>
      </w:r>
      <w:r>
        <w:rPr>
          <w:rFonts w:hint="eastAsia"/>
        </w:rPr>
        <w:t>凡以财政资金全额或者部分出资购置的大型科研仪器设备管理单位，都应接受开放共享评价考核。鼓励以其他资金购置的大型科研仪器设备管理单位参加评价考核。</w:t>
      </w:r>
    </w:p>
    <w:p>
      <w:pPr>
        <w:ind w:firstLine="640"/>
      </w:pPr>
      <w:r>
        <w:rPr>
          <w:rFonts w:hint="eastAsia" w:eastAsia="方正黑体_GBK"/>
        </w:rPr>
        <w:t>第四条</w:t>
      </w:r>
      <w:r>
        <w:t xml:space="preserve">  </w:t>
      </w:r>
      <w:r>
        <w:rPr>
          <w:rFonts w:hint="eastAsia"/>
        </w:rPr>
        <w:t>评价考核工作按照“公开、公平、公正”的原则，市科技局委托第三方专业机构开展评价考核工作，实施年度考核。</w:t>
      </w:r>
    </w:p>
    <w:p>
      <w:pPr>
        <w:ind w:firstLine="640"/>
      </w:pPr>
      <w:r>
        <w:rPr>
          <w:rFonts w:hint="eastAsia" w:eastAsia="方正黑体_GBK"/>
        </w:rPr>
        <w:t>第五条</w:t>
      </w:r>
      <w:r>
        <w:t xml:space="preserve">  </w:t>
      </w:r>
      <w:r>
        <w:rPr>
          <w:rFonts w:hint="eastAsia"/>
        </w:rPr>
        <w:t>依据评价考核结果，对全市大型科研仪器设备开放效果好、用户评价高的管理单位，统筹市级科技发展专项资金给予相应后补助激励。</w:t>
      </w:r>
    </w:p>
    <w:p>
      <w:pPr>
        <w:ind w:firstLine="640"/>
        <w:rPr>
          <w:rFonts w:hint="eastAsia"/>
        </w:rPr>
      </w:pPr>
    </w:p>
    <w:p>
      <w:pPr>
        <w:pStyle w:val="50"/>
      </w:pPr>
      <w:r>
        <w:rPr>
          <w:rFonts w:hint="eastAsia"/>
        </w:rPr>
        <w:t>第二章</w:t>
      </w:r>
      <w:r>
        <w:t xml:space="preserve">  </w:t>
      </w:r>
      <w:r>
        <w:rPr>
          <w:rFonts w:hint="eastAsia"/>
        </w:rPr>
        <w:t>考核责任主体与职责</w:t>
      </w:r>
    </w:p>
    <w:p>
      <w:pPr>
        <w:ind w:firstLine="640"/>
        <w:rPr>
          <w:rFonts w:hint="eastAsia"/>
        </w:rPr>
      </w:pPr>
    </w:p>
    <w:p>
      <w:pPr>
        <w:ind w:firstLine="640"/>
      </w:pPr>
      <w:r>
        <w:rPr>
          <w:rFonts w:hint="eastAsia" w:eastAsia="方正黑体_GBK"/>
        </w:rPr>
        <w:t>第六条</w:t>
      </w:r>
      <w:r>
        <w:t xml:space="preserve">  </w:t>
      </w:r>
      <w:r>
        <w:rPr>
          <w:rFonts w:hint="eastAsia"/>
        </w:rPr>
        <w:t>市科技局负责大型科研仪器设备开放共享评价考核的组织管理工作。其主要职责：</w:t>
      </w:r>
    </w:p>
    <w:p>
      <w:pPr>
        <w:ind w:firstLine="640"/>
      </w:pPr>
      <w:r>
        <w:rPr>
          <w:rFonts w:hint="eastAsia"/>
        </w:rPr>
        <w:t>（一）研究制定全市大型科研仪器设备开放共享评价考核标准规范和评价办法；</w:t>
      </w:r>
    </w:p>
    <w:p>
      <w:pPr>
        <w:ind w:firstLine="640"/>
      </w:pPr>
      <w:r>
        <w:rPr>
          <w:rFonts w:hint="eastAsia"/>
        </w:rPr>
        <w:t>（二）协调、解决考核过程中的重大问题；</w:t>
      </w:r>
    </w:p>
    <w:p>
      <w:pPr>
        <w:ind w:firstLine="640"/>
      </w:pPr>
      <w:r>
        <w:rPr>
          <w:rFonts w:hint="eastAsia"/>
        </w:rPr>
        <w:t>（三）对评价考核工作进行监督、检查，对发现问题指导整改；</w:t>
      </w:r>
    </w:p>
    <w:p>
      <w:pPr>
        <w:ind w:firstLine="640"/>
      </w:pPr>
      <w:r>
        <w:rPr>
          <w:rFonts w:hint="eastAsia"/>
        </w:rPr>
        <w:t>（四）审定考核结果，并向社会公开。</w:t>
      </w:r>
    </w:p>
    <w:p>
      <w:pPr>
        <w:ind w:firstLine="640"/>
      </w:pPr>
      <w:r>
        <w:rPr>
          <w:rFonts w:hint="eastAsia" w:eastAsia="方正黑体_GBK"/>
        </w:rPr>
        <w:t>第七条</w:t>
      </w:r>
      <w:r>
        <w:t xml:space="preserve">  </w:t>
      </w:r>
      <w:r>
        <w:rPr>
          <w:rFonts w:hint="eastAsia"/>
        </w:rPr>
        <w:t>第三方专业机构负责开放共享评价考核具体工作的组织实施。其主要职责：</w:t>
      </w:r>
    </w:p>
    <w:p>
      <w:pPr>
        <w:ind w:firstLine="640"/>
      </w:pPr>
      <w:r>
        <w:rPr>
          <w:rFonts w:hint="eastAsia"/>
        </w:rPr>
        <w:t>（一）制订大型科研仪器设备开放共享评价考核工作方案；</w:t>
      </w:r>
    </w:p>
    <w:p>
      <w:pPr>
        <w:ind w:firstLine="640"/>
      </w:pPr>
      <w:r>
        <w:rPr>
          <w:rFonts w:hint="eastAsia"/>
        </w:rPr>
        <w:t>（二）制订考核规程，发布考核通知；</w:t>
      </w:r>
    </w:p>
    <w:p>
      <w:pPr>
        <w:ind w:firstLine="640"/>
      </w:pPr>
      <w:r>
        <w:rPr>
          <w:rFonts w:hint="eastAsia"/>
        </w:rPr>
        <w:t>（三）组织专家根据上报资料进行评价考核，审核有关报告、数据和证明资料，必要时进行现场核查；</w:t>
      </w:r>
    </w:p>
    <w:p>
      <w:pPr>
        <w:ind w:firstLine="640"/>
      </w:pPr>
      <w:r>
        <w:rPr>
          <w:rFonts w:hint="eastAsia"/>
        </w:rPr>
        <w:t>（四）提出考核结果建议名单。</w:t>
      </w:r>
    </w:p>
    <w:p>
      <w:pPr>
        <w:ind w:firstLine="640"/>
      </w:pPr>
      <w:r>
        <w:rPr>
          <w:rFonts w:hint="eastAsia" w:eastAsia="方正黑体_GBK"/>
        </w:rPr>
        <w:t>第八条</w:t>
      </w:r>
      <w:r>
        <w:t xml:space="preserve">  </w:t>
      </w:r>
      <w:r>
        <w:rPr>
          <w:rFonts w:hint="eastAsia"/>
        </w:rPr>
        <w:t>管理单位是科研仪器设备开放共享的责任主体。其主要职责：</w:t>
      </w:r>
    </w:p>
    <w:p>
      <w:pPr>
        <w:ind w:firstLine="640"/>
      </w:pPr>
      <w:r>
        <w:rPr>
          <w:rFonts w:hint="eastAsia"/>
        </w:rPr>
        <w:t>（一）配合市科技局等相关部门做好开放共享评价考核工作；</w:t>
      </w:r>
    </w:p>
    <w:p>
      <w:pPr>
        <w:ind w:firstLine="640"/>
      </w:pPr>
      <w:r>
        <w:rPr>
          <w:rFonts w:hint="eastAsia"/>
        </w:rPr>
        <w:t>（二）督促并审查所属部门提供评价考核材料，确保材料真实、准确，并在单位内部进行公示。</w:t>
      </w:r>
    </w:p>
    <w:p>
      <w:pPr>
        <w:ind w:firstLine="640"/>
      </w:pPr>
    </w:p>
    <w:p>
      <w:pPr>
        <w:pStyle w:val="50"/>
      </w:pPr>
      <w:r>
        <w:rPr>
          <w:rFonts w:hint="eastAsia"/>
        </w:rPr>
        <w:t>第三章</w:t>
      </w:r>
      <w:r>
        <w:t xml:space="preserve">  </w:t>
      </w:r>
      <w:r>
        <w:rPr>
          <w:rFonts w:hint="eastAsia"/>
        </w:rPr>
        <w:t>考核内容</w:t>
      </w:r>
    </w:p>
    <w:p>
      <w:pPr>
        <w:ind w:firstLine="640"/>
        <w:rPr>
          <w:rFonts w:hint="eastAsia"/>
        </w:rPr>
      </w:pPr>
    </w:p>
    <w:p>
      <w:pPr>
        <w:ind w:firstLine="640"/>
      </w:pPr>
      <w:r>
        <w:rPr>
          <w:rFonts w:hint="eastAsia" w:eastAsia="方正黑体_GBK"/>
        </w:rPr>
        <w:t>第九条</w:t>
      </w:r>
      <w:r>
        <w:t xml:space="preserve">  </w:t>
      </w:r>
      <w:r>
        <w:rPr>
          <w:rFonts w:hint="eastAsia"/>
        </w:rPr>
        <w:t>大型科研仪器设备开放共享评价考核指标包括组织管理、信息公开、服务成效三个方面。</w:t>
      </w:r>
    </w:p>
    <w:p>
      <w:pPr>
        <w:ind w:firstLine="640"/>
      </w:pPr>
      <w:r>
        <w:rPr>
          <w:rFonts w:hint="eastAsia"/>
        </w:rPr>
        <w:t>（一）组织管理：包括管理单位信息管理、管理制度、技术团队结构与规模、技术团队能力、技术团队培训、服务资质等。</w:t>
      </w:r>
    </w:p>
    <w:p>
      <w:pPr>
        <w:ind w:firstLine="640"/>
      </w:pPr>
      <w:r>
        <w:t>1</w:t>
      </w:r>
      <w:r>
        <w:rPr>
          <w:rFonts w:hint="eastAsia"/>
        </w:rPr>
        <w:t>．管理单位信息管理。主要考核管理单位信息的完善性和准确性；</w:t>
      </w:r>
    </w:p>
    <w:p>
      <w:pPr>
        <w:ind w:firstLine="640"/>
      </w:pPr>
      <w:r>
        <w:t>2</w:t>
      </w:r>
      <w:r>
        <w:rPr>
          <w:rFonts w:hint="eastAsia"/>
        </w:rPr>
        <w:t>．管理制度。大型科研仪器管理的规范性和科学性，共享服务的方式、服务流程的标准化和体系化，服务收入分配和支出的合理性等；</w:t>
      </w:r>
    </w:p>
    <w:p>
      <w:pPr>
        <w:ind w:firstLine="640"/>
      </w:pPr>
      <w:r>
        <w:t>3</w:t>
      </w:r>
      <w:r>
        <w:rPr>
          <w:rFonts w:hint="eastAsia"/>
        </w:rPr>
        <w:t>．技术团队结构与规模。技术团队结构是否合理，规模体量是否与管理单位设备规模匹配；</w:t>
      </w:r>
    </w:p>
    <w:p>
      <w:pPr>
        <w:ind w:firstLine="640"/>
      </w:pPr>
      <w:r>
        <w:t>4</w:t>
      </w:r>
      <w:r>
        <w:rPr>
          <w:rFonts w:hint="eastAsia"/>
        </w:rPr>
        <w:t>．技术团队能力。技术团队的支撑服务能力，包括新仪器、新功能、新方法研究等能力；</w:t>
      </w:r>
    </w:p>
    <w:p>
      <w:pPr>
        <w:ind w:firstLine="640"/>
      </w:pPr>
      <w:r>
        <w:t>5</w:t>
      </w:r>
      <w:r>
        <w:rPr>
          <w:rFonts w:hint="eastAsia"/>
        </w:rPr>
        <w:t>．技术团队培训。大型科研仪器技术人员当年参加过的相关技能培训；</w:t>
      </w:r>
    </w:p>
    <w:p>
      <w:pPr>
        <w:ind w:firstLine="640"/>
      </w:pPr>
      <w:r>
        <w:t>6</w:t>
      </w:r>
      <w:r>
        <w:rPr>
          <w:rFonts w:hint="eastAsia"/>
        </w:rPr>
        <w:t>．服务资质。管理单位或实验室通过国家（市）计量认证、实验室认可等。</w:t>
      </w:r>
    </w:p>
    <w:p>
      <w:pPr>
        <w:ind w:firstLine="640"/>
      </w:pPr>
      <w:r>
        <w:rPr>
          <w:rFonts w:hint="eastAsia"/>
        </w:rPr>
        <w:t>（二）信息公开：包括设备信息、设备信息维护及更新、检测服务信息、检测服务信息维护及更新、信息报送等。</w:t>
      </w:r>
    </w:p>
    <w:p>
      <w:pPr>
        <w:ind w:firstLine="640"/>
      </w:pPr>
      <w:r>
        <w:t>1</w:t>
      </w:r>
      <w:r>
        <w:rPr>
          <w:rFonts w:hint="eastAsia"/>
        </w:rPr>
        <w:t>．设备信息。在重庆科技资源共享平台入网的大型科研仪器设备信息；</w:t>
      </w:r>
    </w:p>
    <w:p>
      <w:pPr>
        <w:ind w:firstLine="640"/>
      </w:pPr>
      <w:r>
        <w:t>2</w:t>
      </w:r>
      <w:r>
        <w:rPr>
          <w:rFonts w:hint="eastAsia"/>
        </w:rPr>
        <w:t>．设备信息维护及更新。在重庆科技资源共享平台入网的大型科研仪器信息准确性和完善性、信息更新及时性；</w:t>
      </w:r>
    </w:p>
    <w:p>
      <w:pPr>
        <w:ind w:firstLine="640"/>
      </w:pPr>
      <w:r>
        <w:t>3</w:t>
      </w:r>
      <w:r>
        <w:rPr>
          <w:rFonts w:hint="eastAsia"/>
        </w:rPr>
        <w:t>．检测服务信息。在重庆科技资源共享平台发布的检测服务信息，包括检测内容、检测周期、参考价格等；</w:t>
      </w:r>
    </w:p>
    <w:p>
      <w:pPr>
        <w:ind w:firstLine="640"/>
      </w:pPr>
      <w:r>
        <w:t>4</w:t>
      </w:r>
      <w:r>
        <w:rPr>
          <w:rFonts w:hint="eastAsia"/>
        </w:rPr>
        <w:t>．检测服务信息维护及更新。在重庆科技资源共享平台发布的检测服务信息完善性、信息更新及时性；</w:t>
      </w:r>
    </w:p>
    <w:p>
      <w:pPr>
        <w:ind w:firstLine="640"/>
      </w:pPr>
      <w:r>
        <w:t>5</w:t>
      </w:r>
      <w:r>
        <w:rPr>
          <w:rFonts w:hint="eastAsia"/>
        </w:rPr>
        <w:t>．信息报送。管理单位通过重庆科技资源共享平台上报大型科研仪器开展共享服务相关的新闻及支持重大科技计划、经济建设和社会事业的典型事例或重要成效的简报。</w:t>
      </w:r>
    </w:p>
    <w:p>
      <w:pPr>
        <w:ind w:firstLine="640"/>
      </w:pPr>
      <w:r>
        <w:rPr>
          <w:rFonts w:hint="eastAsia"/>
        </w:rPr>
        <w:t>（三）服务成效：包括服务数量、用户评价、社会效益、科技支撑效果等。</w:t>
      </w:r>
    </w:p>
    <w:p>
      <w:pPr>
        <w:ind w:firstLine="640"/>
      </w:pPr>
      <w:r>
        <w:t>1</w:t>
      </w:r>
      <w:r>
        <w:rPr>
          <w:rFonts w:hint="eastAsia"/>
        </w:rPr>
        <w:t>．服务数量。包括年平均服务机时、年平均测试样品数、年平均服务收入和年服务用户数；</w:t>
      </w:r>
    </w:p>
    <w:p>
      <w:pPr>
        <w:ind w:firstLine="640"/>
      </w:pPr>
      <w:r>
        <w:t>2</w:t>
      </w:r>
      <w:r>
        <w:rPr>
          <w:rFonts w:hint="eastAsia"/>
        </w:rPr>
        <w:t>．用户评价。包括服务态度、服务效率、用户的投诉及评分、有无出现重大事故或恶劣影响等；</w:t>
      </w:r>
    </w:p>
    <w:p>
      <w:pPr>
        <w:ind w:firstLine="640"/>
      </w:pPr>
      <w:r>
        <w:t>3</w:t>
      </w:r>
      <w:r>
        <w:rPr>
          <w:rFonts w:hint="eastAsia"/>
        </w:rPr>
        <w:t>．社会效益。主要包括支撑重大工程、企业创新、服务民生、科学普及等方面所产生的社会效益；</w:t>
      </w:r>
    </w:p>
    <w:p>
      <w:pPr>
        <w:ind w:firstLine="640"/>
      </w:pPr>
      <w:r>
        <w:t>4</w:t>
      </w:r>
      <w:r>
        <w:rPr>
          <w:rFonts w:hint="eastAsia"/>
        </w:rPr>
        <w:t>．科技支撑效果。指支撑科学研究和技术创新取得的贡献，具体包括论文论著发表、专利获取、标准制定、科研成果获奖等情况。</w:t>
      </w:r>
    </w:p>
    <w:p>
      <w:pPr>
        <w:ind w:firstLine="640"/>
        <w:rPr>
          <w:rFonts w:hint="eastAsia"/>
        </w:rPr>
      </w:pPr>
    </w:p>
    <w:p>
      <w:pPr>
        <w:pStyle w:val="50"/>
      </w:pPr>
      <w:r>
        <w:rPr>
          <w:rFonts w:hint="eastAsia"/>
        </w:rPr>
        <w:t>第四章</w:t>
      </w:r>
      <w:r>
        <w:t xml:space="preserve">  </w:t>
      </w:r>
      <w:r>
        <w:rPr>
          <w:rFonts w:hint="eastAsia"/>
        </w:rPr>
        <w:t>考核程序</w:t>
      </w:r>
    </w:p>
    <w:p>
      <w:pPr>
        <w:ind w:firstLine="640"/>
        <w:rPr>
          <w:rFonts w:hint="eastAsia"/>
        </w:rPr>
      </w:pPr>
    </w:p>
    <w:p>
      <w:pPr>
        <w:ind w:firstLine="640"/>
      </w:pPr>
      <w:r>
        <w:rPr>
          <w:rFonts w:hint="eastAsia" w:eastAsia="方正黑体_GBK"/>
        </w:rPr>
        <w:t>第十条</w:t>
      </w:r>
      <w:r>
        <w:t xml:space="preserve">  </w:t>
      </w:r>
      <w:r>
        <w:rPr>
          <w:rFonts w:hint="eastAsia"/>
        </w:rPr>
        <w:t>重庆市大型科研仪器设备开放共享评价考核服务周期为上年</w:t>
      </w:r>
      <w:r>
        <w:t>7</w:t>
      </w:r>
      <w:r>
        <w:rPr>
          <w:rFonts w:hint="eastAsia"/>
        </w:rPr>
        <w:t>月</w:t>
      </w:r>
      <w:r>
        <w:t>1</w:t>
      </w:r>
      <w:r>
        <w:rPr>
          <w:rFonts w:hint="eastAsia"/>
        </w:rPr>
        <w:t>日到当年</w:t>
      </w:r>
      <w:r>
        <w:t>6</w:t>
      </w:r>
      <w:r>
        <w:rPr>
          <w:rFonts w:hint="eastAsia"/>
        </w:rPr>
        <w:t>月</w:t>
      </w:r>
      <w:r>
        <w:t>30</w:t>
      </w:r>
      <w:r>
        <w:rPr>
          <w:rFonts w:hint="eastAsia"/>
        </w:rPr>
        <w:t>日。</w:t>
      </w:r>
    </w:p>
    <w:p>
      <w:pPr>
        <w:ind w:firstLine="640"/>
      </w:pPr>
      <w:r>
        <w:rPr>
          <w:rFonts w:hint="eastAsia" w:eastAsia="方正黑体_GBK"/>
        </w:rPr>
        <w:t>第十一条</w:t>
      </w:r>
      <w:r>
        <w:t xml:space="preserve">  </w:t>
      </w:r>
      <w:r>
        <w:rPr>
          <w:rFonts w:hint="eastAsia"/>
        </w:rPr>
        <w:t>由市科技局会同市财政局组织实施大型科研仪器设备的评价考核工作。</w:t>
      </w:r>
    </w:p>
    <w:p>
      <w:pPr>
        <w:ind w:firstLine="640"/>
      </w:pPr>
      <w:r>
        <w:rPr>
          <w:rFonts w:hint="eastAsia" w:eastAsia="方正黑体_GBK"/>
        </w:rPr>
        <w:t>第十二条</w:t>
      </w:r>
      <w:r>
        <w:t xml:space="preserve">  </w:t>
      </w:r>
      <w:r>
        <w:rPr>
          <w:rFonts w:hint="eastAsia"/>
        </w:rPr>
        <w:t>组织程序。采取材料审核与现场抽查相结合的方式进行。</w:t>
      </w:r>
    </w:p>
    <w:p>
      <w:pPr>
        <w:ind w:firstLine="640"/>
      </w:pPr>
      <w:r>
        <w:rPr>
          <w:rFonts w:hint="eastAsia"/>
        </w:rPr>
        <w:t>（一）发布通知。原则上在每年</w:t>
      </w:r>
      <w:r>
        <w:t>9</w:t>
      </w:r>
      <w:r>
        <w:rPr>
          <w:rFonts w:hint="eastAsia"/>
        </w:rPr>
        <w:t>月份发布年度评价考核通知，管理单位根据通知要求进行填报并提交相关纸质材料。</w:t>
      </w:r>
    </w:p>
    <w:p>
      <w:pPr>
        <w:ind w:firstLine="640"/>
      </w:pPr>
      <w:r>
        <w:rPr>
          <w:rFonts w:hint="eastAsia"/>
        </w:rPr>
        <w:t>（二）组织考核。第三方专业机构负责收集申报材料与形式审查，并组织专家进行考核评估。</w:t>
      </w:r>
    </w:p>
    <w:p>
      <w:pPr>
        <w:ind w:firstLine="640"/>
      </w:pPr>
      <w:r>
        <w:rPr>
          <w:rFonts w:hint="eastAsia"/>
        </w:rPr>
        <w:t>（三）现场抽查。市科技局可根据需要，委托第三方专业机构选择不低于</w:t>
      </w:r>
      <w:r>
        <w:t>10%</w:t>
      </w:r>
      <w:r>
        <w:rPr>
          <w:rFonts w:hint="eastAsia"/>
        </w:rPr>
        <w:t>的参评单位进行现场抽查。现场抽查包括：现场问询、查询相关原始记录、服务成效、制度建设等。</w:t>
      </w:r>
    </w:p>
    <w:p>
      <w:pPr>
        <w:ind w:firstLine="640"/>
        <w:rPr>
          <w:rFonts w:hint="eastAsia"/>
        </w:rPr>
      </w:pPr>
    </w:p>
    <w:p>
      <w:pPr>
        <w:pStyle w:val="50"/>
      </w:pPr>
      <w:r>
        <w:rPr>
          <w:rFonts w:hint="eastAsia"/>
        </w:rPr>
        <w:t>第五章</w:t>
      </w:r>
      <w:r>
        <w:t xml:space="preserve">  </w:t>
      </w:r>
      <w:r>
        <w:rPr>
          <w:rFonts w:hint="eastAsia"/>
        </w:rPr>
        <w:t>考核结果与运用</w:t>
      </w:r>
    </w:p>
    <w:p>
      <w:pPr>
        <w:ind w:firstLine="640"/>
        <w:rPr>
          <w:rFonts w:hint="eastAsia"/>
        </w:rPr>
      </w:pPr>
    </w:p>
    <w:p>
      <w:pPr>
        <w:ind w:firstLine="640"/>
      </w:pPr>
      <w:r>
        <w:rPr>
          <w:rFonts w:hint="eastAsia" w:eastAsia="方正黑体_GBK"/>
        </w:rPr>
        <w:t>第十三条</w:t>
      </w:r>
      <w:r>
        <w:t xml:space="preserve">  </w:t>
      </w:r>
      <w:r>
        <w:rPr>
          <w:rFonts w:hint="eastAsia"/>
        </w:rPr>
        <w:t>考核等次。考核结果分为优秀、良好、合格、不合格四个等级。其中，优秀名额不超过当年度参加考核管理单位数量的</w:t>
      </w:r>
      <w:r>
        <w:t>5%</w:t>
      </w:r>
      <w:r>
        <w:rPr>
          <w:rFonts w:hint="eastAsia"/>
        </w:rPr>
        <w:t>，良好名额不超过</w:t>
      </w:r>
      <w:r>
        <w:t>10%</w:t>
      </w:r>
      <w:r>
        <w:rPr>
          <w:rFonts w:hint="eastAsia"/>
        </w:rPr>
        <w:t>。年度评价考核结果向社会公布。</w:t>
      </w:r>
    </w:p>
    <w:p>
      <w:pPr>
        <w:ind w:firstLine="640"/>
      </w:pPr>
      <w:r>
        <w:rPr>
          <w:rFonts w:hint="eastAsia" w:eastAsia="方正黑体_GBK"/>
        </w:rPr>
        <w:t>第十四条</w:t>
      </w:r>
      <w:r>
        <w:t xml:space="preserve">  </w:t>
      </w:r>
      <w:r>
        <w:rPr>
          <w:rFonts w:hint="eastAsia"/>
        </w:rPr>
        <w:t>结果运用。考核结果作为科技创新基地考核评估的重要指标和大型科研仪器设备更新等方面的重要依据。考核结果为优秀的给予</w:t>
      </w:r>
      <w:r>
        <w:t>10</w:t>
      </w:r>
      <w:r>
        <w:rPr>
          <w:rFonts w:hint="eastAsia"/>
        </w:rPr>
        <w:t>万元一次性激励性后补助，良好的给予</w:t>
      </w:r>
      <w:r>
        <w:t>5</w:t>
      </w:r>
      <w:r>
        <w:rPr>
          <w:rFonts w:hint="eastAsia"/>
        </w:rPr>
        <w:t>万元一次性激励性后补助。激励经费主要用于共享服务人员（包括辅助管理人员）激励支出等。</w:t>
      </w:r>
    </w:p>
    <w:p>
      <w:pPr>
        <w:ind w:firstLine="640"/>
      </w:pPr>
      <w:r>
        <w:rPr>
          <w:rFonts w:hint="eastAsia" w:eastAsia="方正黑体_GBK"/>
        </w:rPr>
        <w:t>第十五条</w:t>
      </w:r>
      <w:r>
        <w:t xml:space="preserve">  </w:t>
      </w:r>
      <w:r>
        <w:rPr>
          <w:rFonts w:hint="eastAsia"/>
        </w:rPr>
        <w:t>对于符合条件的仪器设备存在“应入未入”、不履行共享义务、无正当理由不参加评价考核或考核结果不合格的管理单位，由行政主管部门责令半年期限整改，在网上予以通报，并采取停止管理单位新购仪器设备、在申报科技计划项目时不准购置仪器设备等方式予以约束。对于通用性强但开放共享差的仪器设备，可按相关规定在部门内或跨部门无偿划拨，管理单位也可以在单位内部调配。</w:t>
      </w:r>
    </w:p>
    <w:p>
      <w:pPr>
        <w:ind w:firstLine="640"/>
      </w:pPr>
      <w:r>
        <w:rPr>
          <w:rFonts w:hint="eastAsia" w:eastAsia="方正黑体_GBK"/>
        </w:rPr>
        <w:t>第十六条</w:t>
      </w:r>
      <w:r>
        <w:t xml:space="preserve">  </w:t>
      </w:r>
      <w:r>
        <w:rPr>
          <w:rFonts w:hint="eastAsia"/>
        </w:rPr>
        <w:t>对考核过程中有弄虚作假行为的管理单位，追缴补助经费，纳入科研诚信管理并予以通报。</w:t>
      </w:r>
    </w:p>
    <w:p>
      <w:pPr>
        <w:ind w:firstLine="640"/>
        <w:rPr>
          <w:rFonts w:hint="eastAsia"/>
        </w:rPr>
      </w:pPr>
    </w:p>
    <w:p>
      <w:pPr>
        <w:pStyle w:val="50"/>
      </w:pPr>
      <w:r>
        <w:rPr>
          <w:rFonts w:hint="eastAsia"/>
        </w:rPr>
        <w:t>第六章</w:t>
      </w:r>
      <w:r>
        <w:t xml:space="preserve">  </w:t>
      </w:r>
      <w:r>
        <w:rPr>
          <w:rFonts w:hint="eastAsia"/>
        </w:rPr>
        <w:t>附</w:t>
      </w:r>
      <w:r>
        <w:t xml:space="preserve"> </w:t>
      </w:r>
      <w:r>
        <w:rPr>
          <w:rFonts w:hint="eastAsia"/>
        </w:rPr>
        <w:t>则</w:t>
      </w:r>
    </w:p>
    <w:p>
      <w:pPr>
        <w:ind w:firstLine="640"/>
        <w:rPr>
          <w:rFonts w:hint="eastAsia"/>
        </w:rPr>
      </w:pPr>
    </w:p>
    <w:p>
      <w:pPr>
        <w:ind w:firstLine="640"/>
        <w:rPr>
          <w:rFonts w:hint="eastAsia"/>
        </w:rPr>
      </w:pPr>
      <w:r>
        <w:rPr>
          <w:rFonts w:hint="eastAsia" w:eastAsia="方正黑体_GBK"/>
        </w:rPr>
        <w:t>第十七条</w:t>
      </w:r>
      <w:r>
        <w:t xml:space="preserve">  </w:t>
      </w:r>
      <w:r>
        <w:rPr>
          <w:rFonts w:hint="eastAsia"/>
        </w:rPr>
        <w:t>本办法自发布之日起施行。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0" w:name="_Hlk105686991"/>
    <w:r>
      <w:rPr>
        <w:rFonts w:hint="eastAsia" w:ascii="宋体" w:hAnsi="宋体" w:eastAsia="宋体" w:cs="宋体"/>
        <w:b/>
        <w:bCs/>
        <w:color w:val="005192"/>
        <w:lang w:eastAsia="zh-Hans"/>
      </w:rPr>
      <w:t>重庆市科学技术局</w:t>
    </w:r>
    <w:bookmarkEnd w:id="0"/>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001551C3"/>
    <w:rsid w:val="00172A27"/>
    <w:rsid w:val="001E2657"/>
    <w:rsid w:val="0025464D"/>
    <w:rsid w:val="004A3EA2"/>
    <w:rsid w:val="004C1B88"/>
    <w:rsid w:val="00544A7B"/>
    <w:rsid w:val="00791DB1"/>
    <w:rsid w:val="00B025C3"/>
    <w:rsid w:val="00BD71E3"/>
    <w:rsid w:val="00EA6B85"/>
    <w:rsid w:val="00F24693"/>
    <w:rsid w:val="00FE5ECD"/>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442367"/>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nhideWhenUsed="0" w:uiPriority="0" w:semiHidden="0" w:name="heading 2"/>
    <w:lsdException w:unhideWhenUsed="0" w:uiPriority="0" w:semiHidden="0" w:name="heading 3"/>
    <w:lsdException w:unhideWhenUsed="0"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uiPriority w:val="0"/>
    <w:pPr>
      <w:keepNext/>
      <w:keepLines/>
      <w:spacing w:before="260" w:after="260" w:line="415" w:lineRule="auto"/>
      <w:outlineLvl w:val="2"/>
    </w:pPr>
    <w:rPr>
      <w:rFonts w:eastAsia="黑体"/>
      <w:b/>
      <w:bCs/>
      <w:szCs w:val="32"/>
    </w:rPr>
  </w:style>
  <w:style w:type="paragraph" w:styleId="5">
    <w:name w:val="heading 4"/>
    <w:basedOn w:val="1"/>
    <w:next w:val="1"/>
    <w:link w:val="25"/>
    <w:uiPriority w:val="9"/>
    <w:pPr>
      <w:spacing w:before="280" w:after="290" w:line="376" w:lineRule="auto"/>
      <w:outlineLvl w:val="3"/>
    </w:pPr>
    <w:rPr>
      <w:sz w:val="28"/>
      <w:szCs w:val="28"/>
    </w:rPr>
  </w:style>
  <w:style w:type="paragraph" w:styleId="6">
    <w:name w:val="heading 5"/>
    <w:basedOn w:val="1"/>
    <w:next w:val="1"/>
    <w:link w:val="26"/>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uiPriority w:val="99"/>
    <w:pPr>
      <w:keepNext/>
      <w:keepLines/>
      <w:spacing w:before="240" w:after="64" w:line="320" w:lineRule="auto"/>
      <w:outlineLvl w:val="6"/>
    </w:pPr>
    <w:rPr>
      <w:b/>
      <w:bCs/>
      <w:sz w:val="24"/>
    </w:rPr>
  </w:style>
  <w:style w:type="paragraph" w:styleId="9">
    <w:name w:val="heading 8"/>
    <w:basedOn w:val="1"/>
    <w:next w:val="1"/>
    <w:link w:val="29"/>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uiPriority w:val="99"/>
    <w:pPr>
      <w:keepNext/>
      <w:keepLines/>
      <w:spacing w:before="240" w:after="64" w:line="320" w:lineRule="auto"/>
      <w:outlineLvl w:val="8"/>
    </w:pPr>
    <w:rPr>
      <w:rFonts w:ascii="Arial" w:hAnsi="Arial" w:eastAsia="黑体"/>
      <w:szCs w:val="21"/>
    </w:rPr>
  </w:style>
  <w:style w:type="character" w:default="1" w:styleId="19">
    <w:name w:val="Default Paragraph Font"/>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qFormat/>
    <w:uiPriority w:val="99"/>
    <w:pPr>
      <w:jc w:val="left"/>
    </w:pPr>
  </w:style>
  <w:style w:type="paragraph" w:styleId="12">
    <w:name w:val="Date"/>
    <w:basedOn w:val="1"/>
    <w:next w:val="1"/>
    <w:link w:val="4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uiPriority w:val="0"/>
    <w:pPr>
      <w:spacing w:line="240" w:lineRule="auto"/>
    </w:pPr>
    <w:rPr>
      <w:sz w:val="18"/>
      <w:szCs w:val="18"/>
    </w:rPr>
  </w:style>
  <w:style w:type="paragraph" w:styleId="14">
    <w:name w:val="footer"/>
    <w:basedOn w:val="1"/>
    <w:link w:val="46"/>
    <w:qFormat/>
    <w:uiPriority w:val="99"/>
    <w:pPr>
      <w:tabs>
        <w:tab w:val="center" w:pos="4153"/>
        <w:tab w:val="right" w:pos="8306"/>
      </w:tabs>
      <w:spacing w:line="240" w:lineRule="atLeast"/>
      <w:jc w:val="left"/>
    </w:pPr>
    <w:rPr>
      <w:sz w:val="18"/>
      <w:szCs w:val="18"/>
    </w:rPr>
  </w:style>
  <w:style w:type="paragraph" w:styleId="15">
    <w:name w:val="header"/>
    <w:basedOn w:val="1"/>
    <w:link w:val="47"/>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qFormat/>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uiPriority w:val="0"/>
    <w:rPr>
      <w:rFonts w:eastAsia="方正仿宋_GBK"/>
      <w:kern w:val="2"/>
      <w:sz w:val="32"/>
      <w:szCs w:val="24"/>
    </w:rPr>
  </w:style>
  <w:style w:type="character" w:customStyle="1" w:styleId="37">
    <w:name w:val="批注框文本 字符"/>
    <w:basedOn w:val="19"/>
    <w:link w:val="13"/>
    <w:qFormat/>
    <w:uiPriority w:val="0"/>
    <w:rPr>
      <w:rFonts w:eastAsia="方正仿宋_GBK"/>
      <w:kern w:val="2"/>
      <w:sz w:val="18"/>
      <w:szCs w:val="18"/>
    </w:rPr>
  </w:style>
  <w:style w:type="character" w:customStyle="1" w:styleId="38">
    <w:name w:val="批注文字 字符"/>
    <w:basedOn w:val="19"/>
    <w:link w:val="11"/>
    <w:qFormat/>
    <w:uiPriority w:val="99"/>
    <w:rPr>
      <w:rFonts w:eastAsia="方正仿宋_GBK"/>
      <w:kern w:val="2"/>
      <w:sz w:val="32"/>
      <w:szCs w:val="24"/>
    </w:rPr>
  </w:style>
  <w:style w:type="character" w:customStyle="1" w:styleId="39">
    <w:name w:val="批注主题 字符"/>
    <w:basedOn w:val="38"/>
    <w:link w:val="16"/>
    <w:qFormat/>
    <w:uiPriority w:val="99"/>
    <w:rPr>
      <w:rFonts w:eastAsia="方正仿宋_GBK"/>
      <w:b/>
      <w:bCs/>
      <w:kern w:val="2"/>
      <w:sz w:val="32"/>
      <w:szCs w:val="24"/>
    </w:rPr>
  </w:style>
  <w:style w:type="character" w:customStyle="1" w:styleId="40">
    <w:name w:val="日期 字符"/>
    <w:basedOn w:val="19"/>
    <w:link w:val="12"/>
    <w:qFormat/>
    <w:uiPriority w:val="99"/>
    <w:rPr>
      <w:rFonts w:ascii="Calibri" w:hAnsi="Calibri"/>
    </w:rPr>
  </w:style>
  <w:style w:type="character" w:customStyle="1" w:styleId="41">
    <w:name w:val="日期 字符1"/>
    <w:basedOn w:val="19"/>
    <w:qFormat/>
    <w:uiPriority w:val="0"/>
    <w:rPr>
      <w:rFonts w:ascii="Times New Roman" w:hAnsi="Times New Roman" w:eastAsia="方正仿宋_GBK"/>
      <w:kern w:val="2"/>
      <w:sz w:val="32"/>
      <w:szCs w:val="24"/>
    </w:rPr>
  </w:style>
  <w:style w:type="paragraph" w:customStyle="1" w:styleId="42">
    <w:name w:val="三级标题"/>
    <w:basedOn w:val="1"/>
    <w:next w:val="1"/>
    <w:uiPriority w:val="0"/>
    <w:pPr>
      <w:outlineLvl w:val="2"/>
    </w:pPr>
    <w:rPr>
      <w:b/>
    </w:rPr>
  </w:style>
  <w:style w:type="paragraph" w:customStyle="1" w:styleId="43">
    <w:name w:val="图表标题"/>
    <w:basedOn w:val="1"/>
    <w:next w:val="1"/>
    <w:qFormat/>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qFormat/>
    <w:uiPriority w:val="99"/>
    <w:rPr>
      <w:rFonts w:eastAsia="方正仿宋_GBK"/>
      <w:kern w:val="2"/>
      <w:sz w:val="18"/>
      <w:szCs w:val="18"/>
    </w:rPr>
  </w:style>
  <w:style w:type="character" w:customStyle="1" w:styleId="47">
    <w:name w:val="页眉 字符"/>
    <w:basedOn w:val="19"/>
    <w:link w:val="15"/>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qFormat/>
    <w:uiPriority w:val="0"/>
    <w:rPr>
      <w:rFonts w:eastAsia="方正仿宋_GBK"/>
      <w:kern w:val="2"/>
      <w:sz w:val="32"/>
      <w:szCs w:val="24"/>
    </w:rPr>
  </w:style>
  <w:style w:type="paragraph" w:customStyle="1" w:styleId="53">
    <w:name w:val="专栏"/>
    <w:basedOn w:val="1"/>
    <w:qFormat/>
    <w:uiPriority w:val="0"/>
    <w:pPr>
      <w:spacing w:line="400" w:lineRule="exact"/>
    </w:pPr>
    <w:rPr>
      <w:sz w:val="24"/>
    </w:rPr>
  </w:style>
  <w:style w:type="paragraph" w:customStyle="1" w:styleId="54">
    <w:name w:val="专栏编号"/>
    <w:basedOn w:val="53"/>
    <w:next w:val="53"/>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9</Pages>
  <Words>2829</Words>
  <Characters>2871</Characters>
  <Lines>21</Lines>
  <Paragraphs>6</Paragraphs>
  <TotalTime>12</TotalTime>
  <ScaleCrop>false</ScaleCrop>
  <LinksUpToDate>false</LinksUpToDate>
  <CharactersWithSpaces>2953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条条</cp:lastModifiedBy>
  <cp:lastPrinted>2022-06-06T16:09:00Z</cp:lastPrinted>
  <dcterms:modified xsi:type="dcterms:W3CDTF">2022-06-10T08:11:31Z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