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2B20" w14:textId="77777777" w:rsidR="00320F9B" w:rsidRPr="00320F9B" w:rsidRDefault="00320F9B" w:rsidP="00320F9B">
      <w:pPr>
        <w:ind w:firstLine="640"/>
      </w:pPr>
    </w:p>
    <w:p w14:paraId="05AA199C" w14:textId="64D9BFA3" w:rsidR="00320F9B" w:rsidRPr="00320F9B" w:rsidRDefault="00320F9B" w:rsidP="00320F9B">
      <w:pPr>
        <w:ind w:firstLine="640"/>
      </w:pPr>
    </w:p>
    <w:p w14:paraId="69A524E0" w14:textId="77777777" w:rsidR="00320F9B" w:rsidRPr="00320F9B" w:rsidRDefault="00320F9B" w:rsidP="00320F9B">
      <w:pPr>
        <w:adjustRightInd/>
        <w:snapToGrid/>
        <w:spacing w:line="570" w:lineRule="exact"/>
        <w:ind w:firstLineChars="0" w:firstLine="0"/>
        <w:contextualSpacing w:val="0"/>
        <w:jc w:val="center"/>
        <w:rPr>
          <w:rFonts w:ascii="方正小标宋_GBK" w:eastAsia="方正小标宋_GBK"/>
          <w:sz w:val="44"/>
          <w:szCs w:val="44"/>
        </w:rPr>
      </w:pPr>
      <w:r w:rsidRPr="00320F9B">
        <w:rPr>
          <w:rFonts w:ascii="方正小标宋_GBK" w:eastAsia="方正小标宋_GBK" w:hint="eastAsia"/>
          <w:sz w:val="44"/>
          <w:szCs w:val="44"/>
        </w:rPr>
        <w:t xml:space="preserve">重庆市科学技术局 </w:t>
      </w:r>
      <w:r w:rsidRPr="00320F9B">
        <w:rPr>
          <w:rFonts w:ascii="方正小标宋_GBK" w:eastAsia="方正小标宋_GBK"/>
          <w:sz w:val="44"/>
          <w:szCs w:val="44"/>
        </w:rPr>
        <w:t xml:space="preserve"> </w:t>
      </w:r>
      <w:r w:rsidRPr="00320F9B">
        <w:rPr>
          <w:rFonts w:ascii="方正小标宋_GBK" w:eastAsia="方正小标宋_GBK" w:hint="eastAsia"/>
          <w:sz w:val="44"/>
          <w:szCs w:val="44"/>
        </w:rPr>
        <w:t>重庆市知识产权局</w:t>
      </w:r>
    </w:p>
    <w:p w14:paraId="7F848FD8" w14:textId="77777777" w:rsidR="00320F9B" w:rsidRPr="00320F9B" w:rsidRDefault="00320F9B" w:rsidP="00320F9B">
      <w:pPr>
        <w:adjustRightInd/>
        <w:snapToGrid/>
        <w:spacing w:line="570" w:lineRule="exact"/>
        <w:ind w:firstLineChars="0" w:firstLine="0"/>
        <w:contextualSpacing w:val="0"/>
        <w:jc w:val="center"/>
        <w:rPr>
          <w:rFonts w:ascii="方正小标宋_GBK" w:eastAsia="方正小标宋_GBK"/>
          <w:sz w:val="44"/>
          <w:szCs w:val="44"/>
        </w:rPr>
      </w:pPr>
      <w:r w:rsidRPr="00320F9B">
        <w:rPr>
          <w:rFonts w:ascii="方正小标宋_GBK" w:eastAsia="方正小标宋_GBK" w:hint="eastAsia"/>
          <w:sz w:val="44"/>
          <w:szCs w:val="44"/>
        </w:rPr>
        <w:t>关于推进重庆市科技型企业知识价值</w:t>
      </w:r>
    </w:p>
    <w:p w14:paraId="1B8F55F2" w14:textId="77777777" w:rsidR="00320F9B" w:rsidRPr="00320F9B" w:rsidRDefault="00320F9B" w:rsidP="00320F9B">
      <w:pPr>
        <w:adjustRightInd/>
        <w:snapToGrid/>
        <w:spacing w:line="570" w:lineRule="exact"/>
        <w:ind w:firstLineChars="0" w:firstLine="0"/>
        <w:contextualSpacing w:val="0"/>
        <w:jc w:val="center"/>
        <w:rPr>
          <w:rFonts w:ascii="方正小标宋_GBK" w:eastAsia="方正小标宋_GBK"/>
          <w:sz w:val="44"/>
          <w:szCs w:val="44"/>
        </w:rPr>
      </w:pPr>
      <w:r w:rsidRPr="00320F9B">
        <w:rPr>
          <w:rFonts w:ascii="方正小标宋_GBK" w:eastAsia="方正小标宋_GBK" w:hint="eastAsia"/>
          <w:sz w:val="44"/>
          <w:szCs w:val="44"/>
        </w:rPr>
        <w:t>信用评价工作的通知</w:t>
      </w:r>
    </w:p>
    <w:p w14:paraId="64E0DDC8" w14:textId="400E48D4" w:rsidR="00320F9B" w:rsidRDefault="00320F9B" w:rsidP="00320F9B">
      <w:pPr>
        <w:pStyle w:val="af3"/>
      </w:pPr>
      <w:r w:rsidRPr="00320F9B">
        <w:rPr>
          <w:rFonts w:hint="eastAsia"/>
        </w:rPr>
        <w:t>渝科局发〔</w:t>
      </w:r>
      <w:r w:rsidRPr="00320F9B">
        <w:rPr>
          <w:rFonts w:hint="eastAsia"/>
        </w:rPr>
        <w:t>2019</w:t>
      </w:r>
      <w:r w:rsidRPr="00320F9B">
        <w:rPr>
          <w:rFonts w:hint="eastAsia"/>
        </w:rPr>
        <w:t>〕</w:t>
      </w:r>
      <w:r w:rsidRPr="00320F9B">
        <w:rPr>
          <w:rFonts w:hint="eastAsia"/>
        </w:rPr>
        <w:t>17</w:t>
      </w:r>
      <w:r w:rsidRPr="00320F9B">
        <w:rPr>
          <w:rFonts w:hint="eastAsia"/>
        </w:rPr>
        <w:t>号</w:t>
      </w:r>
    </w:p>
    <w:p w14:paraId="7F0CBADD" w14:textId="77777777" w:rsidR="00320F9B" w:rsidRPr="00320F9B" w:rsidRDefault="00320F9B" w:rsidP="00320F9B">
      <w:pPr>
        <w:ind w:firstLine="640"/>
      </w:pPr>
    </w:p>
    <w:p w14:paraId="21A93CB1" w14:textId="77777777" w:rsidR="00320F9B" w:rsidRPr="00320F9B" w:rsidRDefault="00320F9B" w:rsidP="00320F9B">
      <w:pPr>
        <w:pStyle w:val="af9"/>
      </w:pPr>
      <w:r w:rsidRPr="00320F9B">
        <w:rPr>
          <w:rFonts w:hint="eastAsia"/>
        </w:rPr>
        <w:t>各有关单位：</w:t>
      </w:r>
    </w:p>
    <w:p w14:paraId="748A0F84" w14:textId="739748E5" w:rsidR="00320F9B" w:rsidRPr="00320F9B" w:rsidRDefault="00320F9B" w:rsidP="00320F9B">
      <w:pPr>
        <w:ind w:firstLine="640"/>
      </w:pPr>
      <w:r w:rsidRPr="00320F9B">
        <w:rPr>
          <w:rFonts w:hint="eastAsia"/>
        </w:rPr>
        <w:t>为深入推进科技型企业知识价值信用贷款改革试点，营造有利于科技型企业创</w:t>
      </w:r>
      <w:bookmarkStart w:id="0" w:name="_GoBack"/>
      <w:bookmarkEnd w:id="0"/>
      <w:r w:rsidRPr="00320F9B">
        <w:rPr>
          <w:rFonts w:hint="eastAsia"/>
        </w:rPr>
        <w:t>新创业的环境，大力实施创新驱动发展战略，现就推进重庆市科技型企业知识价值信用评价工作通知如下：</w:t>
      </w:r>
    </w:p>
    <w:p w14:paraId="6F822426" w14:textId="0DD45EF3" w:rsidR="00320F9B" w:rsidRPr="00320F9B" w:rsidRDefault="00320F9B" w:rsidP="00320F9B">
      <w:pPr>
        <w:pStyle w:val="af6"/>
        <w:ind w:firstLine="640"/>
      </w:pPr>
      <w:r w:rsidRPr="00320F9B">
        <w:rPr>
          <w:rFonts w:hint="eastAsia"/>
        </w:rPr>
        <w:t>一、评价对象</w:t>
      </w:r>
    </w:p>
    <w:p w14:paraId="6EB1C6E7" w14:textId="274B372B" w:rsidR="00320F9B" w:rsidRPr="00320F9B" w:rsidRDefault="00320F9B" w:rsidP="00320F9B">
      <w:pPr>
        <w:ind w:firstLine="640"/>
      </w:pPr>
      <w:r w:rsidRPr="00320F9B">
        <w:rPr>
          <w:rFonts w:hint="eastAsia"/>
        </w:rPr>
        <w:t>符合《重庆市科技型企业管理和服务实施细则》（渝科局发﹝</w:t>
      </w:r>
      <w:r w:rsidRPr="00320F9B">
        <w:rPr>
          <w:rFonts w:hint="eastAsia"/>
        </w:rPr>
        <w:t>2018</w:t>
      </w:r>
      <w:r w:rsidRPr="00320F9B">
        <w:rPr>
          <w:rFonts w:hint="eastAsia"/>
        </w:rPr>
        <w:t>﹞</w:t>
      </w:r>
      <w:r w:rsidRPr="00320F9B">
        <w:rPr>
          <w:rFonts w:hint="eastAsia"/>
        </w:rPr>
        <w:t>8</w:t>
      </w:r>
      <w:r w:rsidRPr="00320F9B">
        <w:rPr>
          <w:rFonts w:hint="eastAsia"/>
        </w:rPr>
        <w:t>号）条件，且进入“重庆市科技管理信息系统”科技型企业子系统管理的科技型企业。</w:t>
      </w:r>
    </w:p>
    <w:p w14:paraId="35288AEC" w14:textId="0B902A84" w:rsidR="00320F9B" w:rsidRPr="00320F9B" w:rsidRDefault="00320F9B" w:rsidP="00320F9B">
      <w:pPr>
        <w:pStyle w:val="af6"/>
        <w:ind w:firstLine="640"/>
      </w:pPr>
      <w:r w:rsidRPr="00320F9B">
        <w:rPr>
          <w:rFonts w:hint="eastAsia"/>
        </w:rPr>
        <w:t>二、工作程序</w:t>
      </w:r>
    </w:p>
    <w:p w14:paraId="6F665513" w14:textId="34BBBEC7" w:rsidR="00320F9B" w:rsidRPr="00320F9B" w:rsidRDefault="00320F9B" w:rsidP="00320F9B">
      <w:pPr>
        <w:ind w:firstLine="640"/>
      </w:pPr>
      <w:r w:rsidRPr="00320F9B">
        <w:rPr>
          <w:rFonts w:hint="eastAsia"/>
        </w:rPr>
        <w:t>（一）入库管理。科技型企业登录“重庆市科技管理信息系统”科技型企业子系统（以下简称“系统”），在线填报科技信息年报，经所在区县科技部门审核，市科技局复核后，符合条件的纳入重庆市科技型企业培育库统一管理。</w:t>
      </w:r>
    </w:p>
    <w:p w14:paraId="43DAB5D5" w14:textId="2192B44F" w:rsidR="00320F9B" w:rsidRPr="00320F9B" w:rsidRDefault="00320F9B" w:rsidP="00320F9B">
      <w:pPr>
        <w:ind w:firstLine="640"/>
      </w:pPr>
      <w:r w:rsidRPr="00320F9B">
        <w:rPr>
          <w:rFonts w:hint="eastAsia"/>
        </w:rPr>
        <w:lastRenderedPageBreak/>
        <w:t>（二）系统评价。系统根据《重庆市科技型企业知识价值信用评价体系》（附后）自动评价，逐一形成科技型企业的知识价值信用评价结果，在线出具《重庆市科技型企业知识价值信用评价报告》，并及时开放给入库管理的科技型企业自行下载。</w:t>
      </w:r>
    </w:p>
    <w:p w14:paraId="387E9701" w14:textId="141BF047" w:rsidR="00320F9B" w:rsidRPr="00320F9B" w:rsidRDefault="00320F9B" w:rsidP="00320F9B">
      <w:pPr>
        <w:ind w:firstLine="640"/>
      </w:pPr>
      <w:r w:rsidRPr="00320F9B">
        <w:rPr>
          <w:rFonts w:hint="eastAsia"/>
        </w:rPr>
        <w:t>（三）结果运用。入库管理的科技型企业可依据系统形成的科技型企业知识价值信用评价结果，依法享受债权融资等扶持政策和相关服务。</w:t>
      </w:r>
    </w:p>
    <w:p w14:paraId="6B73C70B" w14:textId="0EDD8267" w:rsidR="00320F9B" w:rsidRPr="00320F9B" w:rsidRDefault="00320F9B" w:rsidP="00320F9B">
      <w:pPr>
        <w:pStyle w:val="af6"/>
        <w:ind w:firstLine="640"/>
      </w:pPr>
      <w:r w:rsidRPr="00320F9B">
        <w:rPr>
          <w:rFonts w:hint="eastAsia"/>
        </w:rPr>
        <w:t>三、相关事项</w:t>
      </w:r>
    </w:p>
    <w:p w14:paraId="53A7EE5A" w14:textId="47798536" w:rsidR="00320F9B" w:rsidRPr="00320F9B" w:rsidRDefault="00320F9B" w:rsidP="00320F9B">
      <w:pPr>
        <w:ind w:firstLine="640"/>
      </w:pPr>
      <w:r w:rsidRPr="00320F9B">
        <w:rPr>
          <w:rFonts w:hint="eastAsia"/>
        </w:rPr>
        <w:t>（一）市科技局、市知识产</w:t>
      </w:r>
      <w:r w:rsidR="00FA0521">
        <w:rPr>
          <w:rFonts w:hint="eastAsia"/>
        </w:rPr>
        <w:t>权局负责科技型企业知识价值信用评价工作的组织和管理，并对企业登录</w:t>
      </w:r>
      <w:r w:rsidRPr="00320F9B">
        <w:rPr>
          <w:rFonts w:hint="eastAsia"/>
        </w:rPr>
        <w:t>系统填报的相关数据纳入科研诚信管理。</w:t>
      </w:r>
    </w:p>
    <w:p w14:paraId="6C6FC830" w14:textId="543BD028" w:rsidR="00320F9B" w:rsidRPr="00320F9B" w:rsidRDefault="00320F9B" w:rsidP="00320F9B">
      <w:pPr>
        <w:ind w:firstLine="640"/>
      </w:pPr>
      <w:r w:rsidRPr="00320F9B">
        <w:rPr>
          <w:rFonts w:hint="eastAsia"/>
        </w:rPr>
        <w:t>（二）委托第三方机构开展科技型企业知识价值信用评价服务工作，包括健全评价体系、完善评价系统、出具评价报告等具体事项。</w:t>
      </w:r>
    </w:p>
    <w:p w14:paraId="175FBCF2" w14:textId="15AD6AC5" w:rsidR="00320F9B" w:rsidRPr="00320F9B" w:rsidRDefault="00320F9B" w:rsidP="00320F9B">
      <w:pPr>
        <w:ind w:firstLine="640"/>
      </w:pPr>
      <w:r w:rsidRPr="00320F9B">
        <w:rPr>
          <w:rFonts w:hint="eastAsia"/>
        </w:rPr>
        <w:t>（三）系统给出的企业知识价值信用评价结果，由市科技局委托的第三方机构及时开放共享给政府相关部门和实施知识价值信用贷款改革试点工作的合作机构。相关部门、单位对评价结果及其相关数据应合理使用，并履行相应保密责任。</w:t>
      </w:r>
    </w:p>
    <w:p w14:paraId="4EE04BC8" w14:textId="38E5D20C" w:rsidR="00320F9B" w:rsidRPr="00320F9B" w:rsidRDefault="00320F9B" w:rsidP="00320F9B">
      <w:pPr>
        <w:ind w:firstLine="640"/>
      </w:pPr>
      <w:r w:rsidRPr="00320F9B">
        <w:rPr>
          <w:rFonts w:hint="eastAsia"/>
        </w:rPr>
        <w:t>（四）科技型企业登录系统填报数据系自愿行为，填报时应当知晓相关数据用途并同意接受知识价值信用评级。</w:t>
      </w:r>
    </w:p>
    <w:p w14:paraId="0DC81685" w14:textId="63B7DEF7" w:rsidR="00320F9B" w:rsidRPr="00320F9B" w:rsidRDefault="00320F9B" w:rsidP="00320F9B">
      <w:pPr>
        <w:ind w:firstLine="640"/>
      </w:pPr>
      <w:r w:rsidRPr="00320F9B">
        <w:rPr>
          <w:rFonts w:hint="eastAsia"/>
        </w:rPr>
        <w:lastRenderedPageBreak/>
        <w:t>（五）各类金融机构、合格投资者、社会管理机构等单位和个人可根据实际需要，合理使用科技型企业知识价值信用评价体系。</w:t>
      </w:r>
    </w:p>
    <w:p w14:paraId="50149E25" w14:textId="1FF183F2" w:rsidR="00320F9B" w:rsidRPr="00320F9B" w:rsidRDefault="00320F9B" w:rsidP="00320F9B">
      <w:pPr>
        <w:ind w:firstLine="640"/>
      </w:pPr>
      <w:r w:rsidRPr="00320F9B">
        <w:rPr>
          <w:rFonts w:hint="eastAsia"/>
        </w:rPr>
        <w:t>本通知自发布之日起施行，科技型企业知识价值信用评价工作不再适用《重庆市科技型企业知识价值信用评价操作规程（试行）》（渝知发〔</w:t>
      </w:r>
      <w:r w:rsidRPr="00320F9B">
        <w:rPr>
          <w:rFonts w:hint="eastAsia"/>
        </w:rPr>
        <w:t>2017</w:t>
      </w:r>
      <w:r w:rsidRPr="00320F9B">
        <w:rPr>
          <w:rFonts w:hint="eastAsia"/>
        </w:rPr>
        <w:t>〕</w:t>
      </w:r>
      <w:r w:rsidRPr="00320F9B">
        <w:rPr>
          <w:rFonts w:hint="eastAsia"/>
        </w:rPr>
        <w:t>36</w:t>
      </w:r>
      <w:r w:rsidRPr="00320F9B">
        <w:rPr>
          <w:rFonts w:hint="eastAsia"/>
        </w:rPr>
        <w:t>号）。</w:t>
      </w:r>
    </w:p>
    <w:p w14:paraId="4203C343" w14:textId="77777777" w:rsidR="00320F9B" w:rsidRPr="00320F9B" w:rsidRDefault="00320F9B" w:rsidP="00320F9B">
      <w:pPr>
        <w:ind w:firstLine="640"/>
      </w:pPr>
    </w:p>
    <w:p w14:paraId="2566C8AB" w14:textId="0F5FA911" w:rsidR="00320F9B" w:rsidRPr="00320F9B" w:rsidRDefault="00320F9B" w:rsidP="00320F9B">
      <w:pPr>
        <w:ind w:firstLine="640"/>
      </w:pPr>
      <w:r w:rsidRPr="00320F9B">
        <w:rPr>
          <w:rFonts w:hint="eastAsia"/>
        </w:rPr>
        <w:t>附件：重庆市科技型企业知识价值信用评价体系</w:t>
      </w:r>
    </w:p>
    <w:p w14:paraId="732D0E1A" w14:textId="77777777" w:rsidR="00320F9B" w:rsidRPr="00320F9B" w:rsidRDefault="00320F9B" w:rsidP="00320F9B">
      <w:pPr>
        <w:ind w:firstLine="640"/>
      </w:pPr>
    </w:p>
    <w:p w14:paraId="2282EE50" w14:textId="77777777" w:rsidR="00320F9B" w:rsidRPr="00320F9B" w:rsidRDefault="00320F9B" w:rsidP="00320F9B">
      <w:pPr>
        <w:ind w:firstLine="640"/>
      </w:pPr>
    </w:p>
    <w:p w14:paraId="13FD3813" w14:textId="08D3B2FD" w:rsidR="00320F9B" w:rsidRPr="00320F9B" w:rsidRDefault="00320F9B" w:rsidP="00320F9B">
      <w:pPr>
        <w:pStyle w:val="a8"/>
        <w:ind w:right="640"/>
      </w:pPr>
      <w:r w:rsidRPr="00320F9B">
        <w:rPr>
          <w:rFonts w:hint="eastAsia"/>
        </w:rPr>
        <w:t>重庆市科学技术局</w:t>
      </w:r>
      <w:r w:rsidRPr="00320F9B">
        <w:rPr>
          <w:rFonts w:hint="eastAsia"/>
        </w:rPr>
        <w:t xml:space="preserve"> </w:t>
      </w:r>
      <w:r>
        <w:t xml:space="preserve"> </w:t>
      </w:r>
      <w:r w:rsidRPr="00320F9B">
        <w:rPr>
          <w:rFonts w:hint="eastAsia"/>
        </w:rPr>
        <w:t>重庆市知识产权局</w:t>
      </w:r>
    </w:p>
    <w:p w14:paraId="745CEF8A" w14:textId="5EE676FF" w:rsidR="00320F9B" w:rsidRPr="00320F9B" w:rsidRDefault="00320F9B" w:rsidP="00320F9B">
      <w:pPr>
        <w:pStyle w:val="a8"/>
        <w:wordWrap w:val="0"/>
        <w:ind w:right="640"/>
      </w:pPr>
      <w:r w:rsidRPr="00320F9B">
        <w:rPr>
          <w:rFonts w:hint="eastAsia"/>
        </w:rPr>
        <w:t>2019</w:t>
      </w:r>
      <w:r w:rsidRPr="00320F9B">
        <w:rPr>
          <w:rFonts w:hint="eastAsia"/>
        </w:rPr>
        <w:t>年</w:t>
      </w:r>
      <w:r w:rsidRPr="00320F9B">
        <w:rPr>
          <w:rFonts w:hint="eastAsia"/>
        </w:rPr>
        <w:t>3</w:t>
      </w:r>
      <w:r w:rsidRPr="00320F9B">
        <w:rPr>
          <w:rFonts w:hint="eastAsia"/>
        </w:rPr>
        <w:t>月</w:t>
      </w:r>
      <w:r w:rsidRPr="00320F9B">
        <w:rPr>
          <w:rFonts w:hint="eastAsia"/>
        </w:rPr>
        <w:t>12</w:t>
      </w:r>
      <w:r w:rsidRPr="00320F9B">
        <w:rPr>
          <w:rFonts w:hint="eastAsia"/>
        </w:rPr>
        <w:t>日</w:t>
      </w:r>
      <w:r>
        <w:rPr>
          <w:rFonts w:hint="eastAsia"/>
        </w:rPr>
        <w:t xml:space="preserve"> </w:t>
      </w:r>
      <w:r>
        <w:t xml:space="preserve">      </w:t>
      </w:r>
    </w:p>
    <w:p w14:paraId="2C5E7BA4" w14:textId="77777777" w:rsidR="00320F9B" w:rsidRPr="00320F9B" w:rsidRDefault="00320F9B" w:rsidP="00320F9B">
      <w:pPr>
        <w:ind w:firstLine="640"/>
      </w:pPr>
    </w:p>
    <w:p w14:paraId="3FBA1BD1" w14:textId="5CC3562A" w:rsidR="00320F9B" w:rsidRPr="00320F9B" w:rsidRDefault="00320F9B" w:rsidP="00320F9B">
      <w:pPr>
        <w:ind w:firstLine="640"/>
        <w:rPr>
          <w:rFonts w:ascii="方正仿宋_GBK"/>
          <w:szCs w:val="32"/>
        </w:rPr>
      </w:pPr>
      <w:r w:rsidRPr="00320F9B">
        <w:rPr>
          <w:rFonts w:ascii="方正仿宋_GBK" w:hint="eastAsia"/>
          <w:szCs w:val="32"/>
        </w:rPr>
        <w:t>（联系人：</w:t>
      </w:r>
      <w:r w:rsidRPr="00320F9B">
        <w:rPr>
          <w:rFonts w:hint="eastAsia"/>
        </w:rPr>
        <w:t>奚欢；联系电话：</w:t>
      </w:r>
      <w:r w:rsidRPr="00320F9B">
        <w:rPr>
          <w:rFonts w:hint="eastAsia"/>
        </w:rPr>
        <w:t>67602298</w:t>
      </w:r>
      <w:r w:rsidRPr="00320F9B">
        <w:rPr>
          <w:rFonts w:ascii="方正仿宋_GBK" w:hint="eastAsia"/>
          <w:szCs w:val="32"/>
        </w:rPr>
        <w:t>）</w:t>
      </w:r>
    </w:p>
    <w:p w14:paraId="61CA0793" w14:textId="77777777" w:rsidR="00320F9B" w:rsidRPr="00320F9B" w:rsidRDefault="00320F9B" w:rsidP="00320F9B">
      <w:pPr>
        <w:pStyle w:val="a6"/>
      </w:pPr>
      <w:r w:rsidRPr="00320F9B">
        <w:rPr>
          <w:rFonts w:ascii="方正仿宋_GBK" w:hint="eastAsia"/>
        </w:rPr>
        <w:br w:type="page"/>
      </w:r>
      <w:r w:rsidRPr="00320F9B">
        <w:rPr>
          <w:rFonts w:hint="eastAsia"/>
        </w:rPr>
        <w:lastRenderedPageBreak/>
        <w:t>附件</w:t>
      </w:r>
    </w:p>
    <w:p w14:paraId="1E918CC3" w14:textId="77777777" w:rsidR="00320F9B" w:rsidRPr="00320F9B" w:rsidRDefault="00320F9B" w:rsidP="00320F9B">
      <w:pPr>
        <w:ind w:firstLine="640"/>
      </w:pPr>
    </w:p>
    <w:p w14:paraId="50D1E011" w14:textId="77777777" w:rsidR="00320F9B" w:rsidRPr="00320F9B" w:rsidRDefault="00320F9B" w:rsidP="00320F9B">
      <w:pPr>
        <w:pStyle w:val="af2"/>
      </w:pPr>
      <w:r w:rsidRPr="00320F9B">
        <w:rPr>
          <w:rFonts w:hint="eastAsia"/>
        </w:rPr>
        <w:t>重庆市科技型企业知识价值信用评价体系</w:t>
      </w:r>
    </w:p>
    <w:p w14:paraId="1E8DD41B" w14:textId="77777777" w:rsidR="00320F9B" w:rsidRPr="00320F9B" w:rsidRDefault="00320F9B" w:rsidP="00320F9B">
      <w:pPr>
        <w:ind w:firstLine="640"/>
      </w:pPr>
    </w:p>
    <w:p w14:paraId="420EC0D0" w14:textId="4FB0690E" w:rsidR="00320F9B" w:rsidRPr="00320F9B" w:rsidRDefault="00320F9B" w:rsidP="00320F9B">
      <w:pPr>
        <w:ind w:firstLine="640"/>
      </w:pPr>
      <w:r w:rsidRPr="00320F9B">
        <w:rPr>
          <w:rFonts w:hint="eastAsia"/>
        </w:rPr>
        <w:t>为探索适用于科技型企业特点的信用评价体系，推动科技型企业知识价值信用评价体系在债权融资、众筹募资等领域的运用，提高科技型企业信用评价科学性，构建本科技型企业知识价值信用评价体系。</w:t>
      </w:r>
    </w:p>
    <w:p w14:paraId="4B07BD75" w14:textId="3DBB2171" w:rsidR="00320F9B" w:rsidRPr="00320F9B" w:rsidRDefault="00320F9B" w:rsidP="00320F9B">
      <w:pPr>
        <w:pStyle w:val="af6"/>
        <w:ind w:firstLine="640"/>
      </w:pPr>
      <w:r w:rsidRPr="00320F9B">
        <w:rPr>
          <w:rFonts w:hint="eastAsia"/>
        </w:rPr>
        <w:t>一、评价指标</w:t>
      </w:r>
    </w:p>
    <w:p w14:paraId="02FC1FCD" w14:textId="004412B3" w:rsidR="00320F9B" w:rsidRPr="00320F9B" w:rsidRDefault="00320F9B" w:rsidP="00320F9B">
      <w:pPr>
        <w:ind w:firstLine="640"/>
      </w:pPr>
      <w:r w:rsidRPr="00320F9B">
        <w:rPr>
          <w:rFonts w:hint="eastAsia"/>
        </w:rPr>
        <w:t>评价指标体系分为两级。一级指标包括科技研发能力和经营管理能力</w:t>
      </w:r>
      <w:r w:rsidRPr="00320F9B">
        <w:rPr>
          <w:rFonts w:hint="eastAsia"/>
        </w:rPr>
        <w:t>2</w:t>
      </w:r>
      <w:r w:rsidRPr="00320F9B">
        <w:rPr>
          <w:rFonts w:hint="eastAsia"/>
        </w:rPr>
        <w:t>个。科技研发能力包括企业</w:t>
      </w:r>
      <w:r w:rsidRPr="00320F9B">
        <w:rPr>
          <w:rFonts w:hint="eastAsia"/>
        </w:rPr>
        <w:t>R&amp;D</w:t>
      </w:r>
      <w:r w:rsidRPr="00320F9B">
        <w:rPr>
          <w:rFonts w:hint="eastAsia"/>
        </w:rPr>
        <w:t>投入占企业主营业务收入的比重等</w:t>
      </w:r>
      <w:r w:rsidR="00592F83">
        <w:rPr>
          <w:rFonts w:hint="eastAsia"/>
        </w:rPr>
        <w:t>4</w:t>
      </w:r>
      <w:r w:rsidRPr="00320F9B">
        <w:rPr>
          <w:rFonts w:hint="eastAsia"/>
        </w:rPr>
        <w:t>个二级指标；经营管理能力包括企业新产品销售收入占企业主营业务收入的比重等</w:t>
      </w:r>
      <w:r w:rsidRPr="00320F9B">
        <w:rPr>
          <w:rFonts w:hint="eastAsia"/>
        </w:rPr>
        <w:t>5</w:t>
      </w:r>
      <w:r w:rsidRPr="00320F9B">
        <w:rPr>
          <w:rFonts w:hint="eastAsia"/>
        </w:rPr>
        <w:t>个二级指标。</w:t>
      </w:r>
    </w:p>
    <w:p w14:paraId="1D5CBD56" w14:textId="1E25D713" w:rsidR="00320F9B" w:rsidRPr="00320F9B" w:rsidRDefault="00320F9B" w:rsidP="00320F9B">
      <w:pPr>
        <w:pStyle w:val="af6"/>
        <w:ind w:firstLine="640"/>
      </w:pPr>
      <w:r w:rsidRPr="00320F9B">
        <w:rPr>
          <w:rFonts w:hint="eastAsia"/>
        </w:rPr>
        <w:t>二、信用评价</w:t>
      </w:r>
    </w:p>
    <w:p w14:paraId="09D85920" w14:textId="2CB8A4FB" w:rsidR="00320F9B" w:rsidRPr="00320F9B" w:rsidRDefault="00320F9B" w:rsidP="00320F9B">
      <w:pPr>
        <w:pStyle w:val="a5"/>
        <w:ind w:firstLine="640"/>
      </w:pPr>
      <w:r w:rsidRPr="00320F9B">
        <w:rPr>
          <w:rFonts w:hint="eastAsia"/>
        </w:rPr>
        <w:t>（一）指标赋值</w:t>
      </w:r>
    </w:p>
    <w:p w14:paraId="4BDFD2AD" w14:textId="429E0A0C" w:rsidR="00320F9B" w:rsidRPr="00320F9B" w:rsidRDefault="00320F9B" w:rsidP="00320F9B">
      <w:pPr>
        <w:ind w:firstLine="640"/>
      </w:pPr>
      <w:r w:rsidRPr="00320F9B">
        <w:rPr>
          <w:rFonts w:hint="eastAsia"/>
        </w:rPr>
        <w:t>指标权重如表</w:t>
      </w:r>
      <w:r w:rsidRPr="00320F9B">
        <w:rPr>
          <w:rFonts w:hint="eastAsia"/>
        </w:rPr>
        <w:t>1</w:t>
      </w:r>
      <w:r w:rsidRPr="00320F9B">
        <w:rPr>
          <w:rFonts w:hint="eastAsia"/>
        </w:rPr>
        <w:t>所示。除一级指标外，二级指标由各层次指标的分层权重乘以上一级层次指标的分层权重。</w:t>
      </w:r>
    </w:p>
    <w:p w14:paraId="64A21D93" w14:textId="77777777" w:rsidR="00320F9B" w:rsidRPr="00320F9B" w:rsidRDefault="00320F9B" w:rsidP="00320F9B">
      <w:pPr>
        <w:adjustRightInd/>
        <w:snapToGrid/>
        <w:spacing w:line="240" w:lineRule="auto"/>
        <w:ind w:firstLineChars="0" w:firstLine="0"/>
        <w:contextualSpacing w:val="0"/>
        <w:jc w:val="center"/>
        <w:rPr>
          <w:rFonts w:ascii="方正黑体_GBK" w:eastAsia="方正黑体_GBK"/>
          <w:szCs w:val="32"/>
        </w:rPr>
      </w:pPr>
      <w:r w:rsidRPr="00320F9B">
        <w:rPr>
          <w:rFonts w:ascii="方正黑体_GBK" w:eastAsia="方正黑体_GBK" w:hint="eastAsia"/>
          <w:szCs w:val="32"/>
        </w:rPr>
        <w:t>表1  企业知识价值信用评价指标体系</w:t>
      </w:r>
    </w:p>
    <w:tbl>
      <w:tblPr>
        <w:tblW w:w="919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214"/>
        <w:gridCol w:w="3465"/>
        <w:gridCol w:w="1354"/>
        <w:gridCol w:w="2216"/>
      </w:tblGrid>
      <w:tr w:rsidR="00320F9B" w:rsidRPr="00320F9B" w14:paraId="14EA0A9F" w14:textId="77777777" w:rsidTr="009C01DC">
        <w:trPr>
          <w:trHeight w:val="567"/>
        </w:trPr>
        <w:tc>
          <w:tcPr>
            <w:tcW w:w="948" w:type="dxa"/>
            <w:vAlign w:val="center"/>
          </w:tcPr>
          <w:p w14:paraId="3A556B5E" w14:textId="77777777" w:rsidR="00320F9B" w:rsidRPr="00320F9B" w:rsidRDefault="00320F9B" w:rsidP="00320F9B">
            <w:pPr>
              <w:adjustRightInd/>
              <w:snapToGrid/>
              <w:spacing w:line="360" w:lineRule="exact"/>
              <w:ind w:firstLineChars="0" w:firstLine="0"/>
              <w:contextualSpacing w:val="0"/>
              <w:jc w:val="center"/>
              <w:rPr>
                <w:rFonts w:ascii="方正仿宋_GBK" w:hAnsi="黑体" w:cs="黑体"/>
                <w:b/>
                <w:spacing w:val="-4"/>
                <w:sz w:val="24"/>
              </w:rPr>
            </w:pPr>
            <w:r w:rsidRPr="00320F9B">
              <w:rPr>
                <w:rFonts w:ascii="方正仿宋_GBK" w:hAnsi="黑体" w:cs="黑体" w:hint="eastAsia"/>
                <w:b/>
                <w:spacing w:val="-4"/>
                <w:sz w:val="24"/>
              </w:rPr>
              <w:t>一级</w:t>
            </w:r>
          </w:p>
          <w:p w14:paraId="7A04BC41" w14:textId="77777777" w:rsidR="00320F9B" w:rsidRPr="00320F9B" w:rsidRDefault="00320F9B" w:rsidP="00320F9B">
            <w:pPr>
              <w:adjustRightInd/>
              <w:snapToGrid/>
              <w:spacing w:line="360" w:lineRule="exact"/>
              <w:ind w:firstLineChars="0" w:firstLine="0"/>
              <w:contextualSpacing w:val="0"/>
              <w:jc w:val="center"/>
              <w:rPr>
                <w:rFonts w:ascii="方正仿宋_GBK" w:hAnsi="黑体" w:cs="黑体"/>
                <w:b/>
                <w:spacing w:val="-4"/>
                <w:sz w:val="24"/>
              </w:rPr>
            </w:pPr>
            <w:r w:rsidRPr="00320F9B">
              <w:rPr>
                <w:rFonts w:ascii="方正仿宋_GBK" w:hAnsi="黑体" w:cs="黑体" w:hint="eastAsia"/>
                <w:b/>
                <w:spacing w:val="-4"/>
                <w:sz w:val="24"/>
              </w:rPr>
              <w:t>指标</w:t>
            </w:r>
          </w:p>
        </w:tc>
        <w:tc>
          <w:tcPr>
            <w:tcW w:w="1214" w:type="dxa"/>
            <w:vAlign w:val="center"/>
          </w:tcPr>
          <w:p w14:paraId="22B6F1EA" w14:textId="77777777" w:rsidR="00320F9B" w:rsidRPr="00320F9B" w:rsidRDefault="00320F9B" w:rsidP="00320F9B">
            <w:pPr>
              <w:adjustRightInd/>
              <w:snapToGrid/>
              <w:spacing w:line="360" w:lineRule="exact"/>
              <w:ind w:firstLineChars="0" w:firstLine="0"/>
              <w:contextualSpacing w:val="0"/>
              <w:jc w:val="center"/>
              <w:rPr>
                <w:rFonts w:ascii="方正仿宋_GBK" w:hAnsi="黑体" w:cs="黑体"/>
                <w:b/>
                <w:spacing w:val="-4"/>
                <w:sz w:val="24"/>
              </w:rPr>
            </w:pPr>
            <w:r w:rsidRPr="00320F9B">
              <w:rPr>
                <w:rFonts w:ascii="方正仿宋_GBK" w:hAnsi="黑体" w:cs="黑体" w:hint="eastAsia"/>
                <w:b/>
                <w:spacing w:val="-4"/>
                <w:sz w:val="24"/>
              </w:rPr>
              <w:t>一级指标权重（</w:t>
            </w:r>
            <w:r w:rsidRPr="00320F9B">
              <w:rPr>
                <w:rFonts w:ascii="方正仿宋_GBK" w:hAnsi="黑体" w:cs="黑体"/>
                <w:b/>
                <w:spacing w:val="-4"/>
                <w:sz w:val="24"/>
              </w:rPr>
              <w:t>%</w:t>
            </w:r>
            <w:r w:rsidRPr="00320F9B">
              <w:rPr>
                <w:rFonts w:ascii="方正仿宋_GBK" w:hAnsi="黑体" w:cs="黑体" w:hint="eastAsia"/>
                <w:b/>
                <w:spacing w:val="-4"/>
                <w:sz w:val="24"/>
              </w:rPr>
              <w:t>）</w:t>
            </w:r>
          </w:p>
        </w:tc>
        <w:tc>
          <w:tcPr>
            <w:tcW w:w="3465" w:type="dxa"/>
            <w:vAlign w:val="center"/>
          </w:tcPr>
          <w:p w14:paraId="5F6B71DA" w14:textId="77777777" w:rsidR="00320F9B" w:rsidRPr="00320F9B" w:rsidRDefault="00320F9B" w:rsidP="00320F9B">
            <w:pPr>
              <w:adjustRightInd/>
              <w:snapToGrid/>
              <w:spacing w:line="360" w:lineRule="exact"/>
              <w:ind w:firstLine="466"/>
              <w:contextualSpacing w:val="0"/>
              <w:jc w:val="center"/>
              <w:rPr>
                <w:rFonts w:ascii="方正仿宋_GBK" w:hAnsi="黑体" w:cs="黑体"/>
                <w:b/>
                <w:spacing w:val="-4"/>
                <w:sz w:val="24"/>
              </w:rPr>
            </w:pPr>
            <w:r w:rsidRPr="00320F9B">
              <w:rPr>
                <w:rFonts w:ascii="方正仿宋_GBK" w:hAnsi="黑体" w:cs="黑体" w:hint="eastAsia"/>
                <w:b/>
                <w:spacing w:val="-4"/>
                <w:sz w:val="24"/>
              </w:rPr>
              <w:t>二级指标</w:t>
            </w:r>
          </w:p>
        </w:tc>
        <w:tc>
          <w:tcPr>
            <w:tcW w:w="1354" w:type="dxa"/>
            <w:vAlign w:val="center"/>
          </w:tcPr>
          <w:p w14:paraId="37FB9BDA" w14:textId="77777777" w:rsidR="00320F9B" w:rsidRPr="00320F9B" w:rsidRDefault="00320F9B" w:rsidP="00320F9B">
            <w:pPr>
              <w:adjustRightInd/>
              <w:snapToGrid/>
              <w:spacing w:line="360" w:lineRule="exact"/>
              <w:ind w:firstLineChars="0" w:firstLine="0"/>
              <w:contextualSpacing w:val="0"/>
              <w:jc w:val="center"/>
              <w:rPr>
                <w:rFonts w:ascii="方正仿宋_GBK" w:hAnsi="黑体" w:cs="黑体"/>
                <w:b/>
                <w:spacing w:val="-4"/>
                <w:sz w:val="24"/>
              </w:rPr>
            </w:pPr>
            <w:r w:rsidRPr="00320F9B">
              <w:rPr>
                <w:rFonts w:ascii="方正仿宋_GBK" w:hAnsi="黑体" w:cs="黑体" w:hint="eastAsia"/>
                <w:b/>
                <w:spacing w:val="-4"/>
                <w:sz w:val="24"/>
              </w:rPr>
              <w:t>二级指标权重（</w:t>
            </w:r>
            <w:r w:rsidRPr="00320F9B">
              <w:rPr>
                <w:rFonts w:ascii="方正仿宋_GBK" w:hAnsi="黑体" w:cs="黑体"/>
                <w:b/>
                <w:spacing w:val="-4"/>
                <w:sz w:val="24"/>
              </w:rPr>
              <w:t>%</w:t>
            </w:r>
            <w:r w:rsidRPr="00320F9B">
              <w:rPr>
                <w:rFonts w:ascii="方正仿宋_GBK" w:hAnsi="黑体" w:cs="黑体" w:hint="eastAsia"/>
                <w:b/>
                <w:spacing w:val="-4"/>
                <w:sz w:val="24"/>
              </w:rPr>
              <w:t>）</w:t>
            </w:r>
          </w:p>
        </w:tc>
        <w:tc>
          <w:tcPr>
            <w:tcW w:w="2216" w:type="dxa"/>
            <w:vAlign w:val="center"/>
          </w:tcPr>
          <w:p w14:paraId="4A96C400" w14:textId="77777777" w:rsidR="00320F9B" w:rsidRPr="00320F9B" w:rsidRDefault="00320F9B" w:rsidP="00320F9B">
            <w:pPr>
              <w:adjustRightInd/>
              <w:snapToGrid/>
              <w:spacing w:line="360" w:lineRule="exact"/>
              <w:ind w:firstLine="466"/>
              <w:contextualSpacing w:val="0"/>
              <w:jc w:val="center"/>
              <w:rPr>
                <w:rFonts w:ascii="方正仿宋_GBK" w:hAnsi="黑体" w:cs="黑体"/>
                <w:b/>
                <w:spacing w:val="-4"/>
                <w:sz w:val="24"/>
              </w:rPr>
            </w:pPr>
            <w:r w:rsidRPr="00320F9B">
              <w:rPr>
                <w:rFonts w:ascii="方正仿宋_GBK" w:hAnsi="黑体" w:cs="黑体" w:hint="eastAsia"/>
                <w:b/>
                <w:spacing w:val="-4"/>
                <w:sz w:val="24"/>
              </w:rPr>
              <w:t>指标说明</w:t>
            </w:r>
          </w:p>
        </w:tc>
      </w:tr>
      <w:tr w:rsidR="00320F9B" w:rsidRPr="00320F9B" w14:paraId="40BC6C01" w14:textId="77777777" w:rsidTr="009C01DC">
        <w:trPr>
          <w:trHeight w:val="567"/>
        </w:trPr>
        <w:tc>
          <w:tcPr>
            <w:tcW w:w="948" w:type="dxa"/>
            <w:vMerge w:val="restart"/>
            <w:vAlign w:val="center"/>
          </w:tcPr>
          <w:p w14:paraId="71A62856"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hint="eastAsia"/>
                <w:spacing w:val="-4"/>
                <w:sz w:val="24"/>
              </w:rPr>
              <w:lastRenderedPageBreak/>
              <w:t>科技研发能力</w:t>
            </w:r>
          </w:p>
        </w:tc>
        <w:tc>
          <w:tcPr>
            <w:tcW w:w="1214" w:type="dxa"/>
            <w:vMerge w:val="restart"/>
            <w:vAlign w:val="center"/>
          </w:tcPr>
          <w:p w14:paraId="0E665C63" w14:textId="77777777" w:rsidR="00320F9B" w:rsidRPr="00320F9B" w:rsidRDefault="00320F9B" w:rsidP="00320F9B">
            <w:pPr>
              <w:adjustRightInd/>
              <w:snapToGrid/>
              <w:spacing w:line="360" w:lineRule="exact"/>
              <w:ind w:firstLineChars="150" w:firstLine="348"/>
              <w:contextualSpacing w:val="0"/>
              <w:rPr>
                <w:rFonts w:ascii="方正仿宋_GBK"/>
                <w:spacing w:val="-4"/>
                <w:sz w:val="24"/>
              </w:rPr>
            </w:pPr>
            <w:r w:rsidRPr="00320F9B">
              <w:rPr>
                <w:rFonts w:ascii="方正仿宋_GBK"/>
                <w:spacing w:val="-4"/>
                <w:sz w:val="24"/>
              </w:rPr>
              <w:t>55</w:t>
            </w:r>
          </w:p>
        </w:tc>
        <w:tc>
          <w:tcPr>
            <w:tcW w:w="3465" w:type="dxa"/>
            <w:vAlign w:val="center"/>
          </w:tcPr>
          <w:p w14:paraId="07F3003C"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企业</w:t>
            </w:r>
            <w:r w:rsidRPr="00320F9B">
              <w:rPr>
                <w:rFonts w:ascii="方正仿宋_GBK"/>
                <w:spacing w:val="-4"/>
                <w:sz w:val="24"/>
              </w:rPr>
              <w:t>R&amp;D</w:t>
            </w:r>
            <w:r w:rsidRPr="00320F9B">
              <w:rPr>
                <w:rFonts w:ascii="方正仿宋_GBK" w:hint="eastAsia"/>
                <w:spacing w:val="-4"/>
                <w:sz w:val="24"/>
              </w:rPr>
              <w:t>投入占主营业务收入的比重（</w:t>
            </w:r>
            <w:r w:rsidRPr="00320F9B">
              <w:rPr>
                <w:rFonts w:ascii="方正仿宋_GBK"/>
                <w:spacing w:val="-4"/>
                <w:sz w:val="24"/>
              </w:rPr>
              <w:t>%</w:t>
            </w:r>
            <w:r w:rsidRPr="00320F9B">
              <w:rPr>
                <w:rFonts w:ascii="方正仿宋_GBK" w:hint="eastAsia"/>
                <w:spacing w:val="-4"/>
                <w:sz w:val="24"/>
              </w:rPr>
              <w:t>）</w:t>
            </w:r>
          </w:p>
        </w:tc>
        <w:tc>
          <w:tcPr>
            <w:tcW w:w="1354" w:type="dxa"/>
            <w:vAlign w:val="center"/>
          </w:tcPr>
          <w:p w14:paraId="105CAF1A"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15</w:t>
            </w:r>
          </w:p>
        </w:tc>
        <w:tc>
          <w:tcPr>
            <w:tcW w:w="2216" w:type="dxa"/>
            <w:vAlign w:val="center"/>
          </w:tcPr>
          <w:p w14:paraId="4EB63FDA"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反映企业研发投入强度和科技创新发展水平</w:t>
            </w:r>
          </w:p>
        </w:tc>
      </w:tr>
      <w:tr w:rsidR="00320F9B" w:rsidRPr="00320F9B" w14:paraId="46B94950" w14:textId="77777777" w:rsidTr="009C01DC">
        <w:trPr>
          <w:trHeight w:val="567"/>
        </w:trPr>
        <w:tc>
          <w:tcPr>
            <w:tcW w:w="948" w:type="dxa"/>
            <w:vMerge/>
            <w:vAlign w:val="center"/>
          </w:tcPr>
          <w:p w14:paraId="17884C17"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vAlign w:val="center"/>
          </w:tcPr>
          <w:p w14:paraId="62DBCD25" w14:textId="77777777" w:rsidR="00320F9B" w:rsidRPr="00320F9B" w:rsidRDefault="00320F9B" w:rsidP="00320F9B">
            <w:pPr>
              <w:adjustRightInd/>
              <w:snapToGrid/>
              <w:spacing w:line="360" w:lineRule="exact"/>
              <w:ind w:firstLineChars="150" w:firstLine="348"/>
              <w:contextualSpacing w:val="0"/>
              <w:rPr>
                <w:rFonts w:ascii="方正仿宋_GBK"/>
                <w:spacing w:val="-4"/>
                <w:sz w:val="24"/>
              </w:rPr>
            </w:pPr>
          </w:p>
        </w:tc>
        <w:tc>
          <w:tcPr>
            <w:tcW w:w="3465" w:type="dxa"/>
            <w:vAlign w:val="center"/>
          </w:tcPr>
          <w:p w14:paraId="2559E686"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企业</w:t>
            </w:r>
            <w:r w:rsidRPr="00320F9B">
              <w:rPr>
                <w:rFonts w:ascii="方正仿宋_GBK"/>
                <w:spacing w:val="-4"/>
                <w:sz w:val="24"/>
              </w:rPr>
              <w:t>R&amp;D</w:t>
            </w:r>
            <w:r w:rsidRPr="00320F9B">
              <w:rPr>
                <w:rFonts w:ascii="方正仿宋_GBK" w:hint="eastAsia"/>
                <w:spacing w:val="-4"/>
                <w:sz w:val="24"/>
              </w:rPr>
              <w:t>投入占所属领域及规模的</w:t>
            </w:r>
            <w:r w:rsidRPr="00320F9B">
              <w:rPr>
                <w:rFonts w:ascii="方正仿宋_GBK"/>
                <w:spacing w:val="-4"/>
                <w:sz w:val="24"/>
              </w:rPr>
              <w:t>R&amp;D</w:t>
            </w:r>
            <w:r w:rsidRPr="00320F9B">
              <w:rPr>
                <w:rFonts w:ascii="方正仿宋_GBK" w:hint="eastAsia"/>
                <w:spacing w:val="-4"/>
                <w:sz w:val="24"/>
              </w:rPr>
              <w:t>投入平均值的比重（</w:t>
            </w:r>
            <w:r w:rsidRPr="00320F9B">
              <w:rPr>
                <w:rFonts w:ascii="方正仿宋_GBK"/>
                <w:spacing w:val="-4"/>
                <w:sz w:val="24"/>
              </w:rPr>
              <w:t>%</w:t>
            </w:r>
            <w:r w:rsidRPr="00320F9B">
              <w:rPr>
                <w:rFonts w:ascii="方正仿宋_GBK" w:hint="eastAsia"/>
                <w:spacing w:val="-4"/>
                <w:sz w:val="24"/>
              </w:rPr>
              <w:t>）</w:t>
            </w:r>
          </w:p>
        </w:tc>
        <w:tc>
          <w:tcPr>
            <w:tcW w:w="1354" w:type="dxa"/>
            <w:vAlign w:val="center"/>
          </w:tcPr>
          <w:p w14:paraId="04ED739B"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13</w:t>
            </w:r>
          </w:p>
        </w:tc>
        <w:tc>
          <w:tcPr>
            <w:tcW w:w="2216" w:type="dxa"/>
            <w:vAlign w:val="center"/>
          </w:tcPr>
          <w:p w14:paraId="2478BB61"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反映企业研发投入相对水平</w:t>
            </w:r>
          </w:p>
        </w:tc>
      </w:tr>
      <w:tr w:rsidR="00320F9B" w:rsidRPr="00320F9B" w14:paraId="7A847A20" w14:textId="77777777" w:rsidTr="009C01DC">
        <w:trPr>
          <w:trHeight w:val="1148"/>
        </w:trPr>
        <w:tc>
          <w:tcPr>
            <w:tcW w:w="948" w:type="dxa"/>
            <w:vMerge/>
            <w:vAlign w:val="center"/>
          </w:tcPr>
          <w:p w14:paraId="4D3E4A11"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vAlign w:val="center"/>
          </w:tcPr>
          <w:p w14:paraId="69AC5D5E"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1486CE45" w14:textId="77777777" w:rsidR="00320F9B" w:rsidRPr="00320F9B" w:rsidRDefault="00320F9B" w:rsidP="00320F9B">
            <w:pPr>
              <w:adjustRightInd/>
              <w:snapToGrid/>
              <w:spacing w:line="360" w:lineRule="exact"/>
              <w:ind w:firstLineChars="0" w:firstLine="0"/>
              <w:contextualSpacing w:val="0"/>
              <w:rPr>
                <w:rFonts w:ascii="方正仿宋_GBK"/>
                <w:spacing w:val="-16"/>
                <w:sz w:val="24"/>
              </w:rPr>
            </w:pPr>
            <w:r w:rsidRPr="00320F9B">
              <w:rPr>
                <w:rFonts w:ascii="方正仿宋_GBK" w:hint="eastAsia"/>
                <w:spacing w:val="-16"/>
                <w:sz w:val="24"/>
              </w:rPr>
              <w:t>企业研发人员占比（研发人员数</w:t>
            </w:r>
            <w:r w:rsidRPr="00320F9B">
              <w:rPr>
                <w:rFonts w:ascii="方正仿宋_GBK"/>
                <w:spacing w:val="-16"/>
                <w:sz w:val="24"/>
              </w:rPr>
              <w:t>/</w:t>
            </w:r>
            <w:r w:rsidRPr="00320F9B">
              <w:rPr>
                <w:rFonts w:ascii="方正仿宋_GBK" w:hint="eastAsia"/>
                <w:spacing w:val="-16"/>
                <w:sz w:val="24"/>
              </w:rPr>
              <w:t>年末从业人员数）占所属领域及规模的研发人员占比平均值的比重（</w:t>
            </w:r>
            <w:r w:rsidRPr="00320F9B">
              <w:rPr>
                <w:rFonts w:ascii="方正仿宋_GBK"/>
                <w:spacing w:val="-16"/>
                <w:sz w:val="24"/>
              </w:rPr>
              <w:t>%</w:t>
            </w:r>
            <w:r w:rsidRPr="00320F9B">
              <w:rPr>
                <w:rFonts w:ascii="方正仿宋_GBK" w:hint="eastAsia"/>
                <w:spacing w:val="-16"/>
                <w:sz w:val="24"/>
              </w:rPr>
              <w:t>）</w:t>
            </w:r>
          </w:p>
        </w:tc>
        <w:tc>
          <w:tcPr>
            <w:tcW w:w="1354" w:type="dxa"/>
            <w:vAlign w:val="center"/>
          </w:tcPr>
          <w:p w14:paraId="12A3EEDB"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15</w:t>
            </w:r>
          </w:p>
        </w:tc>
        <w:tc>
          <w:tcPr>
            <w:tcW w:w="2216" w:type="dxa"/>
            <w:vAlign w:val="center"/>
          </w:tcPr>
          <w:p w14:paraId="360F0D78"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反映企业研发人员投入相对力度</w:t>
            </w:r>
          </w:p>
        </w:tc>
      </w:tr>
      <w:tr w:rsidR="00320F9B" w:rsidRPr="00320F9B" w14:paraId="05D38E9A" w14:textId="77777777" w:rsidTr="009C01DC">
        <w:trPr>
          <w:trHeight w:val="1212"/>
        </w:trPr>
        <w:tc>
          <w:tcPr>
            <w:tcW w:w="948" w:type="dxa"/>
            <w:vMerge/>
            <w:vAlign w:val="center"/>
          </w:tcPr>
          <w:p w14:paraId="474E0D0B"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vAlign w:val="center"/>
          </w:tcPr>
          <w:p w14:paraId="18573CBC"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65C1B4B0" w14:textId="77777777" w:rsidR="00320F9B" w:rsidRPr="00320F9B" w:rsidRDefault="00320F9B" w:rsidP="00320F9B">
            <w:pPr>
              <w:adjustRightInd/>
              <w:snapToGrid/>
              <w:spacing w:line="360" w:lineRule="exact"/>
              <w:ind w:firstLineChars="0" w:firstLine="0"/>
              <w:contextualSpacing w:val="0"/>
              <w:rPr>
                <w:rFonts w:ascii="方正仿宋_GBK"/>
                <w:spacing w:val="-16"/>
                <w:sz w:val="24"/>
              </w:rPr>
            </w:pPr>
            <w:r w:rsidRPr="00320F9B">
              <w:rPr>
                <w:rFonts w:ascii="方正仿宋_GBK" w:hint="eastAsia"/>
                <w:spacing w:val="-16"/>
                <w:sz w:val="24"/>
              </w:rPr>
              <w:t>企业发明专利授权数占所属领域及规模的发明专利平均授权数的比重（</w:t>
            </w:r>
            <w:r w:rsidRPr="00320F9B">
              <w:rPr>
                <w:rFonts w:ascii="方正仿宋_GBK"/>
                <w:spacing w:val="-16"/>
                <w:sz w:val="24"/>
              </w:rPr>
              <w:t>%</w:t>
            </w:r>
            <w:r w:rsidRPr="00320F9B">
              <w:rPr>
                <w:rFonts w:ascii="方正仿宋_GBK" w:hint="eastAsia"/>
                <w:spacing w:val="-16"/>
                <w:sz w:val="24"/>
              </w:rPr>
              <w:t>）</w:t>
            </w:r>
          </w:p>
        </w:tc>
        <w:tc>
          <w:tcPr>
            <w:tcW w:w="1354" w:type="dxa"/>
            <w:vAlign w:val="center"/>
          </w:tcPr>
          <w:p w14:paraId="533DAD36"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12</w:t>
            </w:r>
          </w:p>
        </w:tc>
        <w:tc>
          <w:tcPr>
            <w:tcW w:w="2216" w:type="dxa"/>
            <w:vAlign w:val="center"/>
          </w:tcPr>
          <w:p w14:paraId="002AD254"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反映企业创新发明相对水平</w:t>
            </w:r>
          </w:p>
        </w:tc>
      </w:tr>
      <w:tr w:rsidR="00320F9B" w:rsidRPr="00320F9B" w14:paraId="77730937" w14:textId="77777777" w:rsidTr="009C01DC">
        <w:trPr>
          <w:trHeight w:val="567"/>
        </w:trPr>
        <w:tc>
          <w:tcPr>
            <w:tcW w:w="948" w:type="dxa"/>
            <w:vMerge w:val="restart"/>
            <w:vAlign w:val="center"/>
          </w:tcPr>
          <w:p w14:paraId="20125243"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hint="eastAsia"/>
                <w:spacing w:val="-4"/>
                <w:sz w:val="24"/>
              </w:rPr>
              <w:t>经营管理能力</w:t>
            </w:r>
          </w:p>
        </w:tc>
        <w:tc>
          <w:tcPr>
            <w:tcW w:w="1214" w:type="dxa"/>
            <w:vMerge w:val="restart"/>
            <w:vAlign w:val="center"/>
          </w:tcPr>
          <w:p w14:paraId="79EA8B8B"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45</w:t>
            </w:r>
          </w:p>
        </w:tc>
        <w:tc>
          <w:tcPr>
            <w:tcW w:w="3465" w:type="dxa"/>
            <w:vAlign w:val="center"/>
          </w:tcPr>
          <w:p w14:paraId="35F85E27"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企业新产品销售收入占主营业务收入的比重（</w:t>
            </w:r>
            <w:r w:rsidRPr="00320F9B">
              <w:rPr>
                <w:rFonts w:ascii="方正仿宋_GBK"/>
                <w:spacing w:val="-4"/>
                <w:sz w:val="24"/>
              </w:rPr>
              <w:t>%</w:t>
            </w:r>
            <w:r w:rsidRPr="00320F9B">
              <w:rPr>
                <w:rFonts w:ascii="方正仿宋_GBK" w:hint="eastAsia"/>
                <w:spacing w:val="-4"/>
                <w:sz w:val="24"/>
              </w:rPr>
              <w:t>）</w:t>
            </w:r>
          </w:p>
        </w:tc>
        <w:tc>
          <w:tcPr>
            <w:tcW w:w="1354" w:type="dxa"/>
            <w:vAlign w:val="center"/>
          </w:tcPr>
          <w:p w14:paraId="1440C9C6"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12</w:t>
            </w:r>
          </w:p>
        </w:tc>
        <w:tc>
          <w:tcPr>
            <w:tcW w:w="2216" w:type="dxa"/>
            <w:vAlign w:val="center"/>
          </w:tcPr>
          <w:p w14:paraId="14896EF9"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反映企业新产品销售收入水平</w:t>
            </w:r>
          </w:p>
        </w:tc>
      </w:tr>
      <w:tr w:rsidR="00320F9B" w:rsidRPr="00320F9B" w14:paraId="30156ED5" w14:textId="77777777" w:rsidTr="009C01DC">
        <w:trPr>
          <w:trHeight w:val="915"/>
        </w:trPr>
        <w:tc>
          <w:tcPr>
            <w:tcW w:w="948" w:type="dxa"/>
            <w:vMerge/>
            <w:vAlign w:val="center"/>
          </w:tcPr>
          <w:p w14:paraId="13357D1E"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tcPr>
          <w:p w14:paraId="060D9E60"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53817E5F" w14:textId="77777777" w:rsidR="00320F9B" w:rsidRPr="00320F9B" w:rsidRDefault="00320F9B" w:rsidP="00320F9B">
            <w:pPr>
              <w:adjustRightInd/>
              <w:snapToGrid/>
              <w:spacing w:line="360" w:lineRule="exact"/>
              <w:ind w:firstLineChars="0" w:firstLine="0"/>
              <w:contextualSpacing w:val="0"/>
              <w:rPr>
                <w:rFonts w:ascii="方正仿宋_GBK"/>
                <w:spacing w:val="-16"/>
                <w:sz w:val="24"/>
              </w:rPr>
            </w:pPr>
            <w:r w:rsidRPr="00320F9B">
              <w:rPr>
                <w:rFonts w:ascii="方正仿宋_GBK" w:hint="eastAsia"/>
                <w:spacing w:val="-16"/>
                <w:sz w:val="24"/>
              </w:rPr>
              <w:t>企业主营业务收入占所属领域及规模的主营业务收入平均值的比重（</w:t>
            </w:r>
            <w:r w:rsidRPr="00320F9B">
              <w:rPr>
                <w:rFonts w:ascii="方正仿宋_GBK"/>
                <w:spacing w:val="-16"/>
                <w:sz w:val="24"/>
              </w:rPr>
              <w:t>%</w:t>
            </w:r>
            <w:r w:rsidRPr="00320F9B">
              <w:rPr>
                <w:rFonts w:ascii="方正仿宋_GBK" w:hint="eastAsia"/>
                <w:spacing w:val="-16"/>
                <w:sz w:val="24"/>
              </w:rPr>
              <w:t>）</w:t>
            </w:r>
          </w:p>
        </w:tc>
        <w:tc>
          <w:tcPr>
            <w:tcW w:w="1354" w:type="dxa"/>
            <w:vAlign w:val="center"/>
          </w:tcPr>
          <w:p w14:paraId="29D9F6E1"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10</w:t>
            </w:r>
          </w:p>
        </w:tc>
        <w:tc>
          <w:tcPr>
            <w:tcW w:w="2216" w:type="dxa"/>
            <w:vAlign w:val="center"/>
          </w:tcPr>
          <w:p w14:paraId="29E0CC96"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反映企业销售收入相对水平</w:t>
            </w:r>
          </w:p>
        </w:tc>
      </w:tr>
      <w:tr w:rsidR="00320F9B" w:rsidRPr="00320F9B" w14:paraId="43BA0D75" w14:textId="77777777" w:rsidTr="009C01DC">
        <w:trPr>
          <w:trHeight w:val="859"/>
        </w:trPr>
        <w:tc>
          <w:tcPr>
            <w:tcW w:w="948" w:type="dxa"/>
            <w:vMerge/>
            <w:vAlign w:val="center"/>
          </w:tcPr>
          <w:p w14:paraId="4149C123"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tcPr>
          <w:p w14:paraId="45833ACD"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56739134" w14:textId="77777777" w:rsidR="00320F9B" w:rsidRPr="00320F9B" w:rsidRDefault="00320F9B" w:rsidP="00320F9B">
            <w:pPr>
              <w:adjustRightInd/>
              <w:snapToGrid/>
              <w:spacing w:line="360" w:lineRule="exact"/>
              <w:ind w:firstLineChars="0" w:firstLine="0"/>
              <w:contextualSpacing w:val="0"/>
              <w:rPr>
                <w:rFonts w:ascii="方正仿宋_GBK"/>
                <w:spacing w:val="-16"/>
                <w:sz w:val="24"/>
              </w:rPr>
            </w:pPr>
            <w:r w:rsidRPr="00320F9B">
              <w:rPr>
                <w:rFonts w:ascii="方正仿宋_GBK" w:hint="eastAsia"/>
                <w:spacing w:val="-16"/>
                <w:sz w:val="24"/>
              </w:rPr>
              <w:t>企业人均销售收入占所属领域及规模的人均销售收入平均值的比重（</w:t>
            </w:r>
            <w:r w:rsidRPr="00320F9B">
              <w:rPr>
                <w:rFonts w:ascii="方正仿宋_GBK"/>
                <w:spacing w:val="-16"/>
                <w:sz w:val="24"/>
              </w:rPr>
              <w:t>%</w:t>
            </w:r>
            <w:r w:rsidRPr="00320F9B">
              <w:rPr>
                <w:rFonts w:ascii="方正仿宋_GBK" w:hint="eastAsia"/>
                <w:spacing w:val="-16"/>
                <w:sz w:val="24"/>
              </w:rPr>
              <w:t>）</w:t>
            </w:r>
          </w:p>
        </w:tc>
        <w:tc>
          <w:tcPr>
            <w:tcW w:w="1354" w:type="dxa"/>
            <w:vAlign w:val="center"/>
          </w:tcPr>
          <w:p w14:paraId="2A9663B7"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8</w:t>
            </w:r>
          </w:p>
        </w:tc>
        <w:tc>
          <w:tcPr>
            <w:tcW w:w="2216" w:type="dxa"/>
            <w:vAlign w:val="center"/>
          </w:tcPr>
          <w:p w14:paraId="667C2591"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反映企业人均销售收入相对水平</w:t>
            </w:r>
          </w:p>
        </w:tc>
      </w:tr>
      <w:tr w:rsidR="00320F9B" w:rsidRPr="00320F9B" w14:paraId="71A46282" w14:textId="77777777" w:rsidTr="009C01DC">
        <w:trPr>
          <w:trHeight w:val="567"/>
        </w:trPr>
        <w:tc>
          <w:tcPr>
            <w:tcW w:w="948" w:type="dxa"/>
            <w:vMerge/>
            <w:vAlign w:val="center"/>
          </w:tcPr>
          <w:p w14:paraId="53A31CEA"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tcPr>
          <w:p w14:paraId="33992DED"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1683ACAD"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企业资产收益率（主营业务收入</w:t>
            </w:r>
            <w:r w:rsidRPr="00320F9B">
              <w:rPr>
                <w:rFonts w:ascii="方正仿宋_GBK"/>
                <w:spacing w:val="-4"/>
                <w:sz w:val="24"/>
              </w:rPr>
              <w:t>/</w:t>
            </w:r>
            <w:r w:rsidRPr="00320F9B">
              <w:rPr>
                <w:rFonts w:ascii="方正仿宋_GBK" w:hint="eastAsia"/>
                <w:spacing w:val="-4"/>
                <w:sz w:val="24"/>
              </w:rPr>
              <w:t>总资产）占所属领域及规模的资产收益率平均值的比重（</w:t>
            </w:r>
            <w:r w:rsidRPr="00320F9B">
              <w:rPr>
                <w:rFonts w:ascii="方正仿宋_GBK"/>
                <w:spacing w:val="-4"/>
                <w:sz w:val="24"/>
              </w:rPr>
              <w:t>%</w:t>
            </w:r>
            <w:r w:rsidRPr="00320F9B">
              <w:rPr>
                <w:rFonts w:ascii="方正仿宋_GBK" w:hint="eastAsia"/>
                <w:spacing w:val="-4"/>
                <w:sz w:val="24"/>
              </w:rPr>
              <w:t>）</w:t>
            </w:r>
          </w:p>
        </w:tc>
        <w:tc>
          <w:tcPr>
            <w:tcW w:w="1354" w:type="dxa"/>
            <w:vAlign w:val="center"/>
          </w:tcPr>
          <w:p w14:paraId="54841893"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11</w:t>
            </w:r>
          </w:p>
        </w:tc>
        <w:tc>
          <w:tcPr>
            <w:tcW w:w="2216" w:type="dxa"/>
            <w:vAlign w:val="center"/>
          </w:tcPr>
          <w:p w14:paraId="6AAFB44A"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反映企业资产收益相对水平</w:t>
            </w:r>
          </w:p>
        </w:tc>
      </w:tr>
      <w:tr w:rsidR="00320F9B" w:rsidRPr="00320F9B" w14:paraId="1A8B3D67" w14:textId="77777777" w:rsidTr="009C01DC">
        <w:trPr>
          <w:trHeight w:val="567"/>
        </w:trPr>
        <w:tc>
          <w:tcPr>
            <w:tcW w:w="948" w:type="dxa"/>
            <w:vMerge/>
            <w:vAlign w:val="center"/>
          </w:tcPr>
          <w:p w14:paraId="4A63F715"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1214" w:type="dxa"/>
            <w:vMerge/>
          </w:tcPr>
          <w:p w14:paraId="780AC328" w14:textId="77777777" w:rsidR="00320F9B" w:rsidRPr="00320F9B" w:rsidRDefault="00320F9B" w:rsidP="00320F9B">
            <w:pPr>
              <w:adjustRightInd/>
              <w:snapToGrid/>
              <w:spacing w:line="360" w:lineRule="exact"/>
              <w:ind w:firstLine="464"/>
              <w:contextualSpacing w:val="0"/>
              <w:jc w:val="center"/>
              <w:rPr>
                <w:rFonts w:ascii="方正仿宋_GBK"/>
                <w:spacing w:val="-4"/>
                <w:sz w:val="24"/>
              </w:rPr>
            </w:pPr>
          </w:p>
        </w:tc>
        <w:tc>
          <w:tcPr>
            <w:tcW w:w="3465" w:type="dxa"/>
            <w:vAlign w:val="center"/>
          </w:tcPr>
          <w:p w14:paraId="4FEDD043"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企业能耗水平（能耗成本</w:t>
            </w:r>
            <w:r w:rsidRPr="00320F9B">
              <w:rPr>
                <w:rFonts w:ascii="方正仿宋_GBK"/>
                <w:spacing w:val="-4"/>
                <w:sz w:val="24"/>
              </w:rPr>
              <w:t>/</w:t>
            </w:r>
            <w:r w:rsidRPr="00320F9B">
              <w:rPr>
                <w:rFonts w:ascii="方正仿宋_GBK" w:hint="eastAsia"/>
                <w:spacing w:val="-4"/>
                <w:sz w:val="24"/>
              </w:rPr>
              <w:t>主营业务收入）占所属领域及规模的能耗水平平均值的比重（</w:t>
            </w:r>
            <w:r w:rsidRPr="00320F9B">
              <w:rPr>
                <w:rFonts w:ascii="方正仿宋_GBK"/>
                <w:spacing w:val="-4"/>
                <w:sz w:val="24"/>
              </w:rPr>
              <w:t>%</w:t>
            </w:r>
            <w:r w:rsidRPr="00320F9B">
              <w:rPr>
                <w:rFonts w:ascii="方正仿宋_GBK" w:hint="eastAsia"/>
                <w:spacing w:val="-4"/>
                <w:sz w:val="24"/>
              </w:rPr>
              <w:t>）</w:t>
            </w:r>
          </w:p>
        </w:tc>
        <w:tc>
          <w:tcPr>
            <w:tcW w:w="1354" w:type="dxa"/>
            <w:vAlign w:val="center"/>
          </w:tcPr>
          <w:p w14:paraId="715B888F" w14:textId="77777777" w:rsidR="00320F9B" w:rsidRPr="00320F9B" w:rsidRDefault="00320F9B" w:rsidP="00320F9B">
            <w:pPr>
              <w:adjustRightInd/>
              <w:snapToGrid/>
              <w:spacing w:line="360" w:lineRule="exact"/>
              <w:ind w:firstLineChars="0" w:firstLine="0"/>
              <w:contextualSpacing w:val="0"/>
              <w:jc w:val="center"/>
              <w:rPr>
                <w:rFonts w:ascii="方正仿宋_GBK"/>
                <w:spacing w:val="-4"/>
                <w:sz w:val="24"/>
              </w:rPr>
            </w:pPr>
            <w:r w:rsidRPr="00320F9B">
              <w:rPr>
                <w:rFonts w:ascii="方正仿宋_GBK"/>
                <w:spacing w:val="-4"/>
                <w:sz w:val="24"/>
              </w:rPr>
              <w:t>4</w:t>
            </w:r>
          </w:p>
        </w:tc>
        <w:tc>
          <w:tcPr>
            <w:tcW w:w="2216" w:type="dxa"/>
            <w:vAlign w:val="center"/>
          </w:tcPr>
          <w:p w14:paraId="5F92B734" w14:textId="77777777" w:rsidR="00320F9B" w:rsidRPr="00320F9B" w:rsidRDefault="00320F9B" w:rsidP="00320F9B">
            <w:pPr>
              <w:adjustRightInd/>
              <w:snapToGrid/>
              <w:spacing w:line="360" w:lineRule="exact"/>
              <w:ind w:firstLineChars="0" w:firstLine="0"/>
              <w:contextualSpacing w:val="0"/>
              <w:rPr>
                <w:rFonts w:ascii="方正仿宋_GBK"/>
                <w:spacing w:val="-4"/>
                <w:sz w:val="24"/>
              </w:rPr>
            </w:pPr>
            <w:r w:rsidRPr="00320F9B">
              <w:rPr>
                <w:rFonts w:ascii="方正仿宋_GBK" w:hint="eastAsia"/>
                <w:spacing w:val="-4"/>
                <w:sz w:val="24"/>
              </w:rPr>
              <w:t>反映企业能耗相对水平</w:t>
            </w:r>
          </w:p>
        </w:tc>
      </w:tr>
    </w:tbl>
    <w:p w14:paraId="6ABF6764" w14:textId="77777777" w:rsidR="00320F9B" w:rsidRPr="00320F9B" w:rsidRDefault="00320F9B" w:rsidP="00320F9B">
      <w:pPr>
        <w:adjustRightInd/>
        <w:snapToGrid/>
        <w:spacing w:line="240" w:lineRule="exact"/>
        <w:ind w:firstLineChars="0" w:firstLine="0"/>
        <w:contextualSpacing w:val="0"/>
        <w:rPr>
          <w:rFonts w:ascii="方正楷体_GBK" w:eastAsia="方正楷体_GBK"/>
        </w:rPr>
      </w:pPr>
    </w:p>
    <w:p w14:paraId="4BEE5266" w14:textId="43F45888" w:rsidR="00320F9B" w:rsidRPr="00320F9B" w:rsidRDefault="00320F9B" w:rsidP="00320F9B">
      <w:pPr>
        <w:pStyle w:val="a5"/>
        <w:ind w:firstLine="640"/>
      </w:pPr>
      <w:r w:rsidRPr="00320F9B">
        <w:rPr>
          <w:rFonts w:hint="eastAsia"/>
        </w:rPr>
        <w:t>（二）指标得分</w:t>
      </w:r>
    </w:p>
    <w:p w14:paraId="10DC028D" w14:textId="0FF54202" w:rsidR="00320F9B" w:rsidRPr="00320F9B" w:rsidRDefault="00320F9B" w:rsidP="00320F9B">
      <w:pPr>
        <w:ind w:firstLine="640"/>
      </w:pPr>
      <w:r w:rsidRPr="00320F9B">
        <w:rPr>
          <w:rFonts w:hint="eastAsia"/>
        </w:rPr>
        <w:t>选择功效系数评价法，按照技术领域、规模，对科技型企业分别进行计算，将要度量的各个指标</w:t>
      </w:r>
      <w:r w:rsidRPr="00320F9B">
        <w:rPr>
          <w:rFonts w:hint="eastAsia"/>
        </w:rPr>
        <w:t>.</w:t>
      </w:r>
      <w:r w:rsidRPr="00320F9B">
        <w:rPr>
          <w:rFonts w:hint="eastAsia"/>
        </w:rPr>
        <w:t>实际值转化成无量纲的功</w:t>
      </w:r>
      <w:r w:rsidRPr="00320F9B">
        <w:rPr>
          <w:rFonts w:hint="eastAsia"/>
        </w:rPr>
        <w:lastRenderedPageBreak/>
        <w:t>效系数，然后采用线性综合法将这些同度量的功效系数综合起来，得到综合评分结果。</w:t>
      </w:r>
    </w:p>
    <w:p w14:paraId="635A997C" w14:textId="4EF21015" w:rsidR="00320F9B" w:rsidRPr="00320F9B" w:rsidRDefault="00320F9B" w:rsidP="00320F9B">
      <w:pPr>
        <w:pStyle w:val="a5"/>
        <w:ind w:firstLine="640"/>
      </w:pPr>
      <w:r w:rsidRPr="00320F9B">
        <w:rPr>
          <w:rFonts w:hint="eastAsia"/>
        </w:rPr>
        <w:t>（三）信用评级</w:t>
      </w:r>
    </w:p>
    <w:p w14:paraId="610C0BD4" w14:textId="56E46F13" w:rsidR="00320F9B" w:rsidRPr="00320F9B" w:rsidRDefault="00320F9B" w:rsidP="00320F9B">
      <w:pPr>
        <w:ind w:firstLine="640"/>
      </w:pPr>
      <w:r w:rsidRPr="00320F9B">
        <w:rPr>
          <w:rFonts w:hint="eastAsia"/>
        </w:rPr>
        <w:t>科技型企业知识价值信用等级按照指标得分划分为</w:t>
      </w:r>
      <w:r w:rsidRPr="00320F9B">
        <w:rPr>
          <w:rFonts w:hint="eastAsia"/>
        </w:rPr>
        <w:t>A</w:t>
      </w:r>
      <w:r w:rsidRPr="00320F9B">
        <w:rPr>
          <w:rFonts w:hint="eastAsia"/>
        </w:rPr>
        <w:t>、</w:t>
      </w:r>
      <w:r w:rsidRPr="00320F9B">
        <w:rPr>
          <w:rFonts w:hint="eastAsia"/>
        </w:rPr>
        <w:t>B</w:t>
      </w:r>
      <w:r w:rsidRPr="00320F9B">
        <w:rPr>
          <w:rFonts w:hint="eastAsia"/>
        </w:rPr>
        <w:t>、</w:t>
      </w:r>
      <w:r w:rsidRPr="00320F9B">
        <w:rPr>
          <w:rFonts w:hint="eastAsia"/>
        </w:rPr>
        <w:t>C</w:t>
      </w:r>
      <w:r w:rsidRPr="00320F9B">
        <w:rPr>
          <w:rFonts w:hint="eastAsia"/>
        </w:rPr>
        <w:t>、</w:t>
      </w:r>
      <w:r w:rsidRPr="00320F9B">
        <w:rPr>
          <w:rFonts w:hint="eastAsia"/>
        </w:rPr>
        <w:t>D</w:t>
      </w:r>
      <w:r w:rsidRPr="00320F9B">
        <w:rPr>
          <w:rFonts w:hint="eastAsia"/>
        </w:rPr>
        <w:t>、</w:t>
      </w:r>
      <w:r w:rsidRPr="00320F9B">
        <w:rPr>
          <w:rFonts w:hint="eastAsia"/>
        </w:rPr>
        <w:t>E</w:t>
      </w:r>
      <w:r w:rsidRPr="00320F9B">
        <w:rPr>
          <w:rFonts w:hint="eastAsia"/>
        </w:rPr>
        <w:t>五个等级。其中，</w:t>
      </w:r>
      <w:r w:rsidRPr="00320F9B">
        <w:rPr>
          <w:rFonts w:hint="eastAsia"/>
        </w:rPr>
        <w:t>96</w:t>
      </w:r>
      <w:r w:rsidRPr="00320F9B">
        <w:rPr>
          <w:rFonts w:hint="eastAsia"/>
        </w:rPr>
        <w:t>分以上（含</w:t>
      </w:r>
      <w:r w:rsidRPr="00320F9B">
        <w:rPr>
          <w:rFonts w:hint="eastAsia"/>
        </w:rPr>
        <w:t>96</w:t>
      </w:r>
      <w:r w:rsidRPr="00320F9B">
        <w:rPr>
          <w:rFonts w:hint="eastAsia"/>
        </w:rPr>
        <w:t>分）为</w:t>
      </w:r>
      <w:r w:rsidRPr="00320F9B">
        <w:rPr>
          <w:rFonts w:hint="eastAsia"/>
        </w:rPr>
        <w:t>A</w:t>
      </w:r>
      <w:r w:rsidRPr="00320F9B">
        <w:rPr>
          <w:rFonts w:hint="eastAsia"/>
        </w:rPr>
        <w:t>级，</w:t>
      </w:r>
      <w:r w:rsidRPr="00320F9B">
        <w:rPr>
          <w:rFonts w:hint="eastAsia"/>
        </w:rPr>
        <w:t>85-96</w:t>
      </w:r>
      <w:r w:rsidRPr="00320F9B">
        <w:rPr>
          <w:rFonts w:hint="eastAsia"/>
        </w:rPr>
        <w:t>分（含</w:t>
      </w:r>
      <w:r w:rsidRPr="00320F9B">
        <w:rPr>
          <w:rFonts w:hint="eastAsia"/>
        </w:rPr>
        <w:t>85</w:t>
      </w:r>
      <w:r w:rsidRPr="00320F9B">
        <w:rPr>
          <w:rFonts w:hint="eastAsia"/>
        </w:rPr>
        <w:t>分）为</w:t>
      </w:r>
      <w:r w:rsidRPr="00320F9B">
        <w:rPr>
          <w:rFonts w:hint="eastAsia"/>
        </w:rPr>
        <w:t>B</w:t>
      </w:r>
      <w:r w:rsidRPr="00320F9B">
        <w:rPr>
          <w:rFonts w:hint="eastAsia"/>
        </w:rPr>
        <w:t>级，</w:t>
      </w:r>
      <w:r w:rsidRPr="00320F9B">
        <w:rPr>
          <w:rFonts w:hint="eastAsia"/>
        </w:rPr>
        <w:t>76-85</w:t>
      </w:r>
      <w:r w:rsidRPr="00320F9B">
        <w:rPr>
          <w:rFonts w:hint="eastAsia"/>
        </w:rPr>
        <w:t>分（含</w:t>
      </w:r>
      <w:r w:rsidRPr="00320F9B">
        <w:rPr>
          <w:rFonts w:hint="eastAsia"/>
        </w:rPr>
        <w:t>76</w:t>
      </w:r>
      <w:r w:rsidRPr="00320F9B">
        <w:rPr>
          <w:rFonts w:hint="eastAsia"/>
        </w:rPr>
        <w:t>分）为</w:t>
      </w:r>
      <w:r w:rsidRPr="00320F9B">
        <w:rPr>
          <w:rFonts w:hint="eastAsia"/>
        </w:rPr>
        <w:t>C</w:t>
      </w:r>
      <w:r w:rsidRPr="00320F9B">
        <w:rPr>
          <w:rFonts w:hint="eastAsia"/>
        </w:rPr>
        <w:t>级，</w:t>
      </w:r>
      <w:r w:rsidRPr="00320F9B">
        <w:rPr>
          <w:rFonts w:hint="eastAsia"/>
        </w:rPr>
        <w:t>69-76</w:t>
      </w:r>
      <w:r w:rsidRPr="00320F9B">
        <w:rPr>
          <w:rFonts w:hint="eastAsia"/>
        </w:rPr>
        <w:t>分（含</w:t>
      </w:r>
      <w:r w:rsidRPr="00320F9B">
        <w:rPr>
          <w:rFonts w:hint="eastAsia"/>
        </w:rPr>
        <w:t>69</w:t>
      </w:r>
      <w:r w:rsidRPr="00320F9B">
        <w:rPr>
          <w:rFonts w:hint="eastAsia"/>
        </w:rPr>
        <w:t>分）为</w:t>
      </w:r>
      <w:r w:rsidRPr="00320F9B">
        <w:rPr>
          <w:rFonts w:hint="eastAsia"/>
        </w:rPr>
        <w:t>D</w:t>
      </w:r>
      <w:r w:rsidRPr="00320F9B">
        <w:rPr>
          <w:rFonts w:hint="eastAsia"/>
        </w:rPr>
        <w:t>级，</w:t>
      </w:r>
      <w:r w:rsidRPr="00320F9B">
        <w:rPr>
          <w:rFonts w:hint="eastAsia"/>
        </w:rPr>
        <w:t>60-69</w:t>
      </w:r>
      <w:r w:rsidRPr="00320F9B">
        <w:rPr>
          <w:rFonts w:hint="eastAsia"/>
        </w:rPr>
        <w:t>分（含</w:t>
      </w:r>
      <w:r w:rsidRPr="00320F9B">
        <w:rPr>
          <w:rFonts w:hint="eastAsia"/>
        </w:rPr>
        <w:t>60</w:t>
      </w:r>
      <w:r w:rsidRPr="00320F9B">
        <w:rPr>
          <w:rFonts w:hint="eastAsia"/>
        </w:rPr>
        <w:t>分）为</w:t>
      </w:r>
      <w:r w:rsidRPr="00320F9B">
        <w:rPr>
          <w:rFonts w:hint="eastAsia"/>
        </w:rPr>
        <w:t>E</w:t>
      </w:r>
      <w:r w:rsidRPr="00320F9B">
        <w:rPr>
          <w:rFonts w:hint="eastAsia"/>
        </w:rPr>
        <w:t>级。</w:t>
      </w:r>
    </w:p>
    <w:sectPr w:rsidR="00320F9B" w:rsidRPr="00320F9B"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EACD9" w14:textId="77777777" w:rsidR="00C04708" w:rsidRDefault="00C04708">
      <w:pPr>
        <w:spacing w:line="240" w:lineRule="auto"/>
        <w:ind w:firstLine="640"/>
      </w:pPr>
      <w:r>
        <w:separator/>
      </w:r>
    </w:p>
  </w:endnote>
  <w:endnote w:type="continuationSeparator" w:id="0">
    <w:p w14:paraId="20C1B875" w14:textId="77777777" w:rsidR="00C04708" w:rsidRDefault="00C0470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AF11" w14:textId="77777777" w:rsidR="0025464D" w:rsidRDefault="0025464D">
    <w:pPr>
      <w:pStyle w:val="a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51A08232"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7BB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51A08232"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7BB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61E7" w14:textId="77777777" w:rsidR="0025464D" w:rsidRDefault="0025464D">
    <w:pPr>
      <w:pStyle w:val="af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FEAAE" w14:textId="77777777" w:rsidR="00C04708" w:rsidRDefault="00C04708">
      <w:pPr>
        <w:spacing w:line="240" w:lineRule="auto"/>
        <w:ind w:firstLine="640"/>
      </w:pPr>
      <w:r>
        <w:separator/>
      </w:r>
    </w:p>
  </w:footnote>
  <w:footnote w:type="continuationSeparator" w:id="0">
    <w:p w14:paraId="2497EE79" w14:textId="77777777" w:rsidR="00C04708" w:rsidRDefault="00C0470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A01CC" w14:textId="77777777" w:rsidR="0025464D" w:rsidRDefault="0025464D">
    <w:pPr>
      <w:pStyle w:val="af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40EFB" w14:textId="77777777" w:rsidR="0025464D" w:rsidRDefault="0025464D">
    <w:pPr>
      <w:pStyle w:val="af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20F9B"/>
    <w:rsid w:val="003D1490"/>
    <w:rsid w:val="00481431"/>
    <w:rsid w:val="004A3EA2"/>
    <w:rsid w:val="004C1B88"/>
    <w:rsid w:val="00544A7B"/>
    <w:rsid w:val="00592F83"/>
    <w:rsid w:val="00791DB1"/>
    <w:rsid w:val="007F6C56"/>
    <w:rsid w:val="00B025C3"/>
    <w:rsid w:val="00BD71E3"/>
    <w:rsid w:val="00BD7BBE"/>
    <w:rsid w:val="00C04708"/>
    <w:rsid w:val="00C06A63"/>
    <w:rsid w:val="00EA6B85"/>
    <w:rsid w:val="00F24693"/>
    <w:rsid w:val="00F83D63"/>
    <w:rsid w:val="00FA052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Char"/>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Char"/>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Char"/>
    <w:rsid w:val="00B025C3"/>
    <w:pPr>
      <w:keepNext/>
      <w:keepLines/>
      <w:spacing w:before="260" w:after="260" w:line="415" w:lineRule="auto"/>
      <w:outlineLvl w:val="2"/>
    </w:pPr>
    <w:rPr>
      <w:rFonts w:eastAsia="黑体"/>
      <w:b/>
      <w:bCs/>
      <w:szCs w:val="32"/>
    </w:rPr>
  </w:style>
  <w:style w:type="paragraph" w:styleId="4">
    <w:name w:val="heading 4"/>
    <w:basedOn w:val="a"/>
    <w:next w:val="a"/>
    <w:link w:val="4Char"/>
    <w:uiPriority w:val="9"/>
    <w:rsid w:val="00B025C3"/>
    <w:pPr>
      <w:spacing w:before="280" w:after="290" w:line="376" w:lineRule="auto"/>
      <w:outlineLvl w:val="3"/>
    </w:pPr>
    <w:rPr>
      <w:sz w:val="28"/>
      <w:szCs w:val="28"/>
    </w:rPr>
  </w:style>
  <w:style w:type="paragraph" w:styleId="5">
    <w:name w:val="heading 5"/>
    <w:basedOn w:val="a"/>
    <w:next w:val="a"/>
    <w:link w:val="5Char"/>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Char"/>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rsid w:val="00B025C3"/>
    <w:pPr>
      <w:keepNext/>
      <w:keepLines/>
      <w:spacing w:before="240" w:after="64" w:line="320" w:lineRule="auto"/>
      <w:outlineLvl w:val="6"/>
    </w:pPr>
    <w:rPr>
      <w:b/>
      <w:bCs/>
      <w:sz w:val="24"/>
    </w:rPr>
  </w:style>
  <w:style w:type="paragraph" w:styleId="8">
    <w:name w:val="heading 8"/>
    <w:basedOn w:val="a"/>
    <w:next w:val="a"/>
    <w:link w:val="8Char"/>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B025C3"/>
    <w:rPr>
      <w:rFonts w:eastAsia="方正黑体_GBK"/>
      <w:bCs/>
      <w:kern w:val="44"/>
      <w:sz w:val="32"/>
      <w:szCs w:val="44"/>
    </w:rPr>
  </w:style>
  <w:style w:type="character" w:customStyle="1" w:styleId="2Char">
    <w:name w:val="标题 2 Char"/>
    <w:link w:val="2"/>
    <w:qFormat/>
    <w:rsid w:val="00B025C3"/>
    <w:rPr>
      <w:rFonts w:ascii="Cambria" w:eastAsia="方正仿宋_GBK" w:hAnsi="Cambria"/>
      <w:b/>
      <w:bCs/>
      <w:kern w:val="2"/>
      <w:sz w:val="32"/>
      <w:szCs w:val="32"/>
    </w:rPr>
  </w:style>
  <w:style w:type="character" w:customStyle="1" w:styleId="3Char">
    <w:name w:val="标题 3 Char"/>
    <w:link w:val="3"/>
    <w:qFormat/>
    <w:rsid w:val="00B025C3"/>
    <w:rPr>
      <w:rFonts w:eastAsia="黑体"/>
      <w:b/>
      <w:bCs/>
      <w:kern w:val="2"/>
      <w:sz w:val="32"/>
      <w:szCs w:val="32"/>
    </w:rPr>
  </w:style>
  <w:style w:type="character" w:customStyle="1" w:styleId="4Char">
    <w:name w:val="标题 4 Char"/>
    <w:link w:val="4"/>
    <w:uiPriority w:val="9"/>
    <w:qFormat/>
    <w:rsid w:val="00B025C3"/>
    <w:rPr>
      <w:rFonts w:eastAsia="方正仿宋_GBK"/>
      <w:kern w:val="2"/>
      <w:sz w:val="28"/>
      <w:szCs w:val="28"/>
    </w:rPr>
  </w:style>
  <w:style w:type="character" w:customStyle="1" w:styleId="5Char">
    <w:name w:val="标题 5 Char"/>
    <w:link w:val="5"/>
    <w:uiPriority w:val="99"/>
    <w:qFormat/>
    <w:rsid w:val="00B025C3"/>
    <w:rPr>
      <w:rFonts w:ascii="Arial Narrow" w:eastAsia="仿宋_GB2312" w:hAnsi="Arial Narrow"/>
      <w:b/>
      <w:bCs/>
      <w:color w:val="000000"/>
      <w:kern w:val="2"/>
      <w:sz w:val="28"/>
      <w:szCs w:val="28"/>
    </w:rPr>
  </w:style>
  <w:style w:type="character" w:customStyle="1" w:styleId="6Char">
    <w:name w:val="标题 6 Char"/>
    <w:link w:val="6"/>
    <w:uiPriority w:val="99"/>
    <w:qFormat/>
    <w:rsid w:val="00B025C3"/>
    <w:rPr>
      <w:rFonts w:ascii="Arial" w:eastAsia="黑体" w:hAnsi="Arial"/>
      <w:b/>
      <w:bCs/>
      <w:kern w:val="2"/>
      <w:sz w:val="24"/>
      <w:szCs w:val="24"/>
    </w:rPr>
  </w:style>
  <w:style w:type="character" w:customStyle="1" w:styleId="7Char">
    <w:name w:val="标题 7 Char"/>
    <w:link w:val="7"/>
    <w:uiPriority w:val="99"/>
    <w:qFormat/>
    <w:rsid w:val="00B025C3"/>
    <w:rPr>
      <w:rFonts w:eastAsia="方正仿宋_GBK"/>
      <w:b/>
      <w:bCs/>
      <w:kern w:val="2"/>
      <w:sz w:val="24"/>
      <w:szCs w:val="24"/>
    </w:rPr>
  </w:style>
  <w:style w:type="character" w:customStyle="1" w:styleId="8Char">
    <w:name w:val="标题 8 Char"/>
    <w:link w:val="8"/>
    <w:uiPriority w:val="99"/>
    <w:qFormat/>
    <w:rsid w:val="00B025C3"/>
    <w:rPr>
      <w:rFonts w:ascii="Arial" w:eastAsia="黑体" w:hAnsi="Arial"/>
      <w:kern w:val="2"/>
      <w:sz w:val="24"/>
      <w:szCs w:val="24"/>
    </w:rPr>
  </w:style>
  <w:style w:type="character" w:customStyle="1" w:styleId="9Char">
    <w:name w:val="标题 9 Char"/>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Char"/>
    <w:rsid w:val="00B025C3"/>
    <w:pPr>
      <w:spacing w:line="240" w:lineRule="auto"/>
    </w:pPr>
    <w:rPr>
      <w:sz w:val="18"/>
      <w:szCs w:val="18"/>
    </w:rPr>
  </w:style>
  <w:style w:type="character" w:customStyle="1" w:styleId="Char">
    <w:name w:val="批注框文本 Char"/>
    <w:basedOn w:val="a0"/>
    <w:link w:val="aa"/>
    <w:rsid w:val="00B025C3"/>
    <w:rPr>
      <w:rFonts w:eastAsia="方正仿宋_GBK"/>
      <w:kern w:val="2"/>
      <w:sz w:val="18"/>
      <w:szCs w:val="18"/>
    </w:rPr>
  </w:style>
  <w:style w:type="paragraph" w:styleId="ab">
    <w:name w:val="annotation text"/>
    <w:basedOn w:val="a"/>
    <w:link w:val="Char0"/>
    <w:uiPriority w:val="99"/>
    <w:rsid w:val="00B025C3"/>
    <w:pPr>
      <w:jc w:val="left"/>
    </w:pPr>
  </w:style>
  <w:style w:type="character" w:customStyle="1" w:styleId="Char0">
    <w:name w:val="批注文字 Char"/>
    <w:basedOn w:val="a0"/>
    <w:link w:val="ab"/>
    <w:uiPriority w:val="99"/>
    <w:rsid w:val="00B025C3"/>
    <w:rPr>
      <w:rFonts w:eastAsia="方正仿宋_GBK"/>
      <w:kern w:val="2"/>
      <w:sz w:val="32"/>
      <w:szCs w:val="24"/>
    </w:rPr>
  </w:style>
  <w:style w:type="character" w:styleId="ac">
    <w:name w:val="annotation reference"/>
    <w:basedOn w:val="a0"/>
    <w:rsid w:val="00B025C3"/>
    <w:rPr>
      <w:sz w:val="21"/>
      <w:szCs w:val="21"/>
    </w:rPr>
  </w:style>
  <w:style w:type="paragraph" w:styleId="ad">
    <w:name w:val="annotation subject"/>
    <w:basedOn w:val="ab"/>
    <w:next w:val="ab"/>
    <w:link w:val="Char1"/>
    <w:uiPriority w:val="99"/>
    <w:rsid w:val="00B025C3"/>
    <w:rPr>
      <w:b/>
      <w:bCs/>
    </w:rPr>
  </w:style>
  <w:style w:type="character" w:customStyle="1" w:styleId="Char1">
    <w:name w:val="批注主题 Char"/>
    <w:basedOn w:val="Char0"/>
    <w:link w:val="ad"/>
    <w:uiPriority w:val="99"/>
    <w:rsid w:val="00B025C3"/>
    <w:rPr>
      <w:rFonts w:eastAsia="方正仿宋_GBK"/>
      <w:b/>
      <w:bCs/>
      <w:kern w:val="2"/>
      <w:sz w:val="32"/>
      <w:szCs w:val="24"/>
    </w:rPr>
  </w:style>
  <w:style w:type="paragraph" w:styleId="ae">
    <w:name w:val="Date"/>
    <w:basedOn w:val="a"/>
    <w:next w:val="a"/>
    <w:link w:val="Char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Char2">
    <w:name w:val="日期 Char"/>
    <w:basedOn w:val="a0"/>
    <w:link w:val="ae"/>
    <w:uiPriority w:val="99"/>
    <w:rsid w:val="00B025C3"/>
    <w:rPr>
      <w:rFonts w:ascii="Calibri" w:hAnsi="Calibri"/>
    </w:rPr>
  </w:style>
  <w:style w:type="character" w:customStyle="1" w:styleId="10">
    <w:name w:val="日期 字符1"/>
    <w:basedOn w:val="a0"/>
    <w:rsid w:val="00B025C3"/>
    <w:rPr>
      <w:rFonts w:ascii="Times New Roman" w:eastAsia="方正仿宋_GBK" w:hAnsi="Times New Roman"/>
      <w:kern w:val="2"/>
      <w:sz w:val="32"/>
      <w:szCs w:val="24"/>
    </w:rPr>
  </w:style>
  <w:style w:type="paragraph" w:customStyle="1" w:styleId="af">
    <w:name w:val="三级标题"/>
    <w:basedOn w:val="a"/>
    <w:next w:val="a"/>
    <w:rsid w:val="00B025C3"/>
    <w:pPr>
      <w:outlineLvl w:val="2"/>
    </w:pPr>
    <w:rPr>
      <w:b/>
    </w:rPr>
  </w:style>
  <w:style w:type="paragraph" w:customStyle="1" w:styleId="af0">
    <w:name w:val="图表标题"/>
    <w:basedOn w:val="a"/>
    <w:next w:val="a"/>
    <w:rsid w:val="00B025C3"/>
    <w:pPr>
      <w:ind w:firstLineChars="0" w:firstLine="0"/>
      <w:jc w:val="center"/>
      <w:outlineLvl w:val="2"/>
    </w:pPr>
    <w:rPr>
      <w:rFonts w:eastAsia="方正黑体_GBK"/>
      <w:sz w:val="28"/>
    </w:rPr>
  </w:style>
  <w:style w:type="table" w:styleId="af1">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档标题"/>
    <w:basedOn w:val="a"/>
    <w:next w:val="a"/>
    <w:qFormat/>
    <w:rsid w:val="00B025C3"/>
    <w:pPr>
      <w:ind w:firstLineChars="0" w:firstLine="0"/>
      <w:jc w:val="center"/>
      <w:outlineLvl w:val="0"/>
    </w:pPr>
    <w:rPr>
      <w:rFonts w:eastAsia="方正小标宋_GBK"/>
      <w:sz w:val="44"/>
    </w:rPr>
  </w:style>
  <w:style w:type="paragraph" w:customStyle="1" w:styleId="af3">
    <w:name w:val="文号"/>
    <w:basedOn w:val="a"/>
    <w:next w:val="a"/>
    <w:qFormat/>
    <w:rsid w:val="00B025C3"/>
    <w:pPr>
      <w:ind w:firstLineChars="0" w:firstLine="0"/>
      <w:jc w:val="center"/>
    </w:pPr>
  </w:style>
  <w:style w:type="paragraph" w:styleId="af4">
    <w:name w:val="footer"/>
    <w:basedOn w:val="a"/>
    <w:link w:val="Char3"/>
    <w:uiPriority w:val="99"/>
    <w:rsid w:val="00B025C3"/>
    <w:pPr>
      <w:tabs>
        <w:tab w:val="center" w:pos="4153"/>
        <w:tab w:val="right" w:pos="8306"/>
      </w:tabs>
      <w:spacing w:line="240" w:lineRule="atLeast"/>
      <w:jc w:val="left"/>
    </w:pPr>
    <w:rPr>
      <w:sz w:val="18"/>
      <w:szCs w:val="18"/>
    </w:rPr>
  </w:style>
  <w:style w:type="character" w:customStyle="1" w:styleId="Char3">
    <w:name w:val="页脚 Char"/>
    <w:basedOn w:val="a0"/>
    <w:link w:val="af4"/>
    <w:uiPriority w:val="99"/>
    <w:rsid w:val="00B025C3"/>
    <w:rPr>
      <w:rFonts w:eastAsia="方正仿宋_GBK"/>
      <w:kern w:val="2"/>
      <w:sz w:val="18"/>
      <w:szCs w:val="18"/>
    </w:rPr>
  </w:style>
  <w:style w:type="paragraph" w:styleId="af5">
    <w:name w:val="header"/>
    <w:basedOn w:val="a"/>
    <w:link w:val="Char4"/>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Char4">
    <w:name w:val="页眉 Char"/>
    <w:basedOn w:val="a0"/>
    <w:link w:val="af5"/>
    <w:uiPriority w:val="99"/>
    <w:rsid w:val="00B025C3"/>
    <w:rPr>
      <w:rFonts w:eastAsia="方正仿宋_GBK"/>
      <w:kern w:val="2"/>
      <w:sz w:val="18"/>
      <w:szCs w:val="18"/>
    </w:rPr>
  </w:style>
  <w:style w:type="paragraph" w:customStyle="1" w:styleId="af6">
    <w:name w:val="一级标题"/>
    <w:basedOn w:val="a"/>
    <w:next w:val="a"/>
    <w:link w:val="af7"/>
    <w:qFormat/>
    <w:rsid w:val="00B025C3"/>
    <w:pPr>
      <w:outlineLvl w:val="0"/>
    </w:pPr>
    <w:rPr>
      <w:rFonts w:eastAsia="方正黑体_GBK"/>
      <w:szCs w:val="32"/>
    </w:rPr>
  </w:style>
  <w:style w:type="character" w:customStyle="1" w:styleId="af7">
    <w:name w:val="一级标题 字符"/>
    <w:basedOn w:val="a0"/>
    <w:link w:val="af6"/>
    <w:rsid w:val="00B025C3"/>
    <w:rPr>
      <w:rFonts w:eastAsia="方正黑体_GBK"/>
      <w:kern w:val="2"/>
      <w:sz w:val="32"/>
      <w:szCs w:val="32"/>
    </w:rPr>
  </w:style>
  <w:style w:type="paragraph" w:customStyle="1" w:styleId="af8">
    <w:name w:val="章节标题"/>
    <w:basedOn w:val="a"/>
    <w:next w:val="a"/>
    <w:qFormat/>
    <w:rsid w:val="00B025C3"/>
    <w:pPr>
      <w:ind w:firstLineChars="0" w:firstLine="0"/>
      <w:jc w:val="center"/>
      <w:outlineLvl w:val="0"/>
    </w:pPr>
    <w:rPr>
      <w:rFonts w:eastAsia="方正黑体_GBK"/>
    </w:rPr>
  </w:style>
  <w:style w:type="paragraph" w:customStyle="1" w:styleId="af9">
    <w:name w:val="正文顶格"/>
    <w:basedOn w:val="a"/>
    <w:next w:val="a"/>
    <w:link w:val="afa"/>
    <w:qFormat/>
    <w:rsid w:val="00B025C3"/>
    <w:pPr>
      <w:ind w:firstLineChars="0" w:firstLine="0"/>
    </w:pPr>
  </w:style>
  <w:style w:type="character" w:customStyle="1" w:styleId="afa">
    <w:name w:val="正文顶格 字符"/>
    <w:basedOn w:val="a0"/>
    <w:link w:val="af9"/>
    <w:rsid w:val="00B025C3"/>
    <w:rPr>
      <w:rFonts w:eastAsia="方正仿宋_GBK"/>
      <w:kern w:val="2"/>
      <w:sz w:val="32"/>
      <w:szCs w:val="24"/>
    </w:rPr>
  </w:style>
  <w:style w:type="paragraph" w:customStyle="1" w:styleId="afb">
    <w:name w:val="专栏"/>
    <w:basedOn w:val="a"/>
    <w:rsid w:val="00B025C3"/>
    <w:pPr>
      <w:spacing w:line="400" w:lineRule="exact"/>
    </w:pPr>
    <w:rPr>
      <w:sz w:val="24"/>
    </w:rPr>
  </w:style>
  <w:style w:type="paragraph" w:customStyle="1" w:styleId="afc">
    <w:name w:val="专栏编号"/>
    <w:basedOn w:val="afb"/>
    <w:next w:val="afb"/>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TotalTime>
  <Pages>6</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Microsoft 帐户</cp:lastModifiedBy>
  <cp:revision>2</cp:revision>
  <cp:lastPrinted>2022-06-06T16:09:00Z</cp:lastPrinted>
  <dcterms:created xsi:type="dcterms:W3CDTF">2025-03-05T02:40:00Z</dcterms:created>
  <dcterms:modified xsi:type="dcterms:W3CDTF">2025-03-05T02:40:00Z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