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600" w:lineRule="exact"/>
        <w:ind w:left="0" w:right="0"/>
        <w:jc w:val="center"/>
        <w:rPr>
          <w:rFonts w:hint="eastAsia" w:ascii="方正小标宋_GBK" w:hAnsi="方正小标宋_GBK" w:eastAsia="方正小标宋_GBK" w:cs="方正小标宋_GBK"/>
          <w:kern w:val="2"/>
          <w:sz w:val="44"/>
          <w:szCs w:val="44"/>
          <w:lang w:val="en-US" w:eastAsia="zh-CN" w:bidi="ar"/>
        </w:rPr>
      </w:pPr>
    </w:p>
    <w:p>
      <w:pPr>
        <w:keepNext w:val="0"/>
        <w:keepLines w:val="0"/>
        <w:widowControl w:val="0"/>
        <w:suppressLineNumbers w:val="0"/>
        <w:spacing w:before="0" w:beforeAutospacing="0" w:after="0" w:afterAutospacing="0" w:line="600" w:lineRule="exact"/>
        <w:ind w:left="0" w:right="0"/>
        <w:jc w:val="center"/>
        <w:rPr>
          <w:rFonts w:hint="eastAsia" w:ascii="方正小标宋_GBK" w:hAnsi="方正小标宋_GBK" w:eastAsia="方正小标宋_GBK" w:cs="方正小标宋_GBK"/>
          <w:kern w:val="2"/>
          <w:sz w:val="44"/>
          <w:szCs w:val="44"/>
          <w:lang w:val="en-US" w:eastAsia="zh-CN" w:bidi="ar"/>
        </w:rPr>
      </w:pPr>
    </w:p>
    <w:p>
      <w:pPr>
        <w:keepNext w:val="0"/>
        <w:keepLines w:val="0"/>
        <w:widowControl w:val="0"/>
        <w:suppressLineNumbers w:val="0"/>
        <w:spacing w:before="0" w:beforeAutospacing="0" w:after="0" w:afterAutospacing="0" w:line="600" w:lineRule="exact"/>
        <w:ind w:left="0" w:right="0"/>
        <w:jc w:val="center"/>
        <w:rPr>
          <w:rFonts w:hint="eastAsia" w:ascii="方正小标宋_GBK" w:hAnsi="方正小标宋_GBK" w:eastAsia="方正小标宋_GBK" w:cs="方正小标宋_GBK"/>
          <w:kern w:val="2"/>
          <w:sz w:val="44"/>
          <w:szCs w:val="44"/>
        </w:rPr>
      </w:pPr>
      <w:r>
        <w:rPr>
          <w:rFonts w:hint="eastAsia" w:ascii="方正小标宋_GBK" w:hAnsi="方正小标宋_GBK" w:eastAsia="方正小标宋_GBK" w:cs="方正小标宋_GBK"/>
          <w:kern w:val="2"/>
          <w:sz w:val="44"/>
          <w:szCs w:val="44"/>
          <w:lang w:val="en-US" w:eastAsia="zh-CN" w:bidi="ar"/>
        </w:rPr>
        <w:t>重庆市科学技术局  重庆市财政局</w:t>
      </w:r>
    </w:p>
    <w:p>
      <w:pPr>
        <w:keepNext w:val="0"/>
        <w:keepLines w:val="0"/>
        <w:widowControl w:val="0"/>
        <w:suppressLineNumbers w:val="0"/>
        <w:spacing w:before="0" w:beforeAutospacing="0" w:after="0" w:afterAutospacing="0" w:line="600" w:lineRule="exact"/>
        <w:ind w:left="0" w:right="0"/>
        <w:jc w:val="center"/>
        <w:rPr>
          <w:rFonts w:hint="eastAsia" w:ascii="方正小标宋_GBK" w:hAnsi="方正小标宋_GBK" w:eastAsia="方正小标宋_GBK" w:cs="方正小标宋_GBK"/>
          <w:kern w:val="2"/>
          <w:sz w:val="44"/>
          <w:szCs w:val="44"/>
        </w:rPr>
      </w:pPr>
      <w:r>
        <w:rPr>
          <w:rFonts w:hint="eastAsia" w:ascii="方正小标宋_GBK" w:hAnsi="方正小标宋_GBK" w:eastAsia="方正小标宋_GBK" w:cs="方正小标宋_GBK"/>
          <w:kern w:val="2"/>
          <w:sz w:val="44"/>
          <w:szCs w:val="44"/>
          <w:lang w:val="en-US" w:eastAsia="zh-CN" w:bidi="ar"/>
        </w:rPr>
        <w:t>关于印发《重庆市财政科研项目经费“包干制</w:t>
      </w:r>
      <w:r>
        <w:rPr>
          <w:rFonts w:hint="default" w:ascii="Times New Roman" w:hAnsi="Times New Roman" w:eastAsia="方正小标宋_GBK" w:cs="Times New Roman"/>
          <w:kern w:val="2"/>
          <w:sz w:val="44"/>
          <w:szCs w:val="44"/>
          <w:lang w:val="en-US" w:eastAsia="zh-CN" w:bidi="ar"/>
        </w:rPr>
        <w:t>+</w:t>
      </w:r>
      <w:r>
        <w:rPr>
          <w:rFonts w:hint="eastAsia" w:ascii="方正小标宋_GBK" w:hAnsi="方正小标宋_GBK" w:eastAsia="方正小标宋_GBK" w:cs="方正小标宋_GBK"/>
          <w:kern w:val="2"/>
          <w:sz w:val="44"/>
          <w:szCs w:val="44"/>
          <w:lang w:val="en-US" w:eastAsia="zh-CN" w:bidi="ar"/>
        </w:rPr>
        <w:t>负面清单”管理办法（试行）》的通知</w:t>
      </w:r>
    </w:p>
    <w:p>
      <w:pPr>
        <w:keepNext w:val="0"/>
        <w:keepLines w:val="0"/>
        <w:widowControl w:val="0"/>
        <w:suppressLineNumbers w:val="0"/>
        <w:spacing w:before="0" w:beforeAutospacing="0" w:after="0" w:afterAutospacing="0"/>
        <w:ind w:left="0" w:right="0"/>
        <w:jc w:val="center"/>
        <w:rPr>
          <w:rFonts w:hint="eastAsia" w:ascii="方正楷体_GBK" w:hAnsi="方正楷体_GBK" w:eastAsia="方正楷体_GBK" w:cs="方正楷体_GBK"/>
          <w:kern w:val="2"/>
          <w:sz w:val="32"/>
          <w:szCs w:val="32"/>
        </w:rPr>
      </w:pPr>
      <w:r>
        <w:rPr>
          <w:rFonts w:hint="eastAsia" w:ascii="方正仿宋_GBK" w:hAnsi="方正仿宋_GBK" w:eastAsia="方正仿宋_GBK" w:cs="方正仿宋_GBK"/>
          <w:kern w:val="2"/>
          <w:sz w:val="32"/>
          <w:szCs w:val="32"/>
          <w:lang w:val="en-US" w:eastAsia="zh-CN" w:bidi="ar"/>
        </w:rPr>
        <w:t>渝科局发〔</w:t>
      </w:r>
      <w:r>
        <w:rPr>
          <w:rFonts w:hint="default" w:ascii="Times New Roman" w:hAnsi="Times New Roman" w:eastAsia="方正仿宋_GBK" w:cs="Times New Roman"/>
          <w:kern w:val="2"/>
          <w:sz w:val="32"/>
          <w:szCs w:val="32"/>
          <w:lang w:val="en-US" w:eastAsia="zh-CN" w:bidi="ar"/>
        </w:rPr>
        <w:t>2022</w:t>
      </w:r>
      <w:r>
        <w:rPr>
          <w:rFonts w:hint="eastAsia" w:ascii="方正仿宋_GBK" w:hAnsi="方正仿宋_GBK" w:eastAsia="方正仿宋_GBK" w:cs="方正仿宋_GBK"/>
          <w:kern w:val="2"/>
          <w:sz w:val="32"/>
          <w:szCs w:val="32"/>
          <w:lang w:val="en-US" w:eastAsia="zh-CN" w:bidi="ar"/>
        </w:rPr>
        <w:t>〕</w:t>
      </w:r>
      <w:r>
        <w:rPr>
          <w:rFonts w:hint="default" w:ascii="Times New Roman" w:hAnsi="Times New Roman" w:eastAsia="方正仿宋_GBK" w:cs="Times New Roman"/>
          <w:kern w:val="2"/>
          <w:sz w:val="32"/>
          <w:szCs w:val="32"/>
          <w:lang w:val="en-US" w:eastAsia="zh-CN" w:bidi="ar"/>
        </w:rPr>
        <w:t>142</w:t>
      </w:r>
      <w:r>
        <w:rPr>
          <w:rFonts w:hint="eastAsia" w:ascii="方正仿宋_GBK" w:hAnsi="方正仿宋_GBK" w:eastAsia="方正仿宋_GBK" w:cs="方正仿宋_GBK"/>
          <w:kern w:val="2"/>
          <w:sz w:val="32"/>
          <w:szCs w:val="32"/>
          <w:lang w:val="en-US" w:eastAsia="zh-CN" w:bidi="ar"/>
        </w:rPr>
        <w:t>号</w:t>
      </w:r>
    </w:p>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各有关单位：</w:t>
      </w:r>
    </w:p>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 xml:space="preserve">    为深化科研项目与经费管理改革，赋予科研单位和科研人员更大的科研经费自主支配权，进一步激发科研人员创新创造活力，切实提升科研经费使用效益，市科技局、市财政局联合制定了《重庆市财政科研项目经费“包干制</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负面清单”管理办法（试行）》，现予以印发，请遵照执行。</w:t>
      </w:r>
    </w:p>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 xml:space="preserve"> </w:t>
      </w:r>
      <w:bookmarkStart w:id="0" w:name="_GoBack"/>
      <w:bookmarkEnd w:id="0"/>
      <w:r>
        <w:rPr>
          <w:rFonts w:hint="default" w:ascii="Times New Roman" w:hAnsi="Times New Roman" w:eastAsia="方正仿宋_GBK"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重庆市科学技术局</w:t>
      </w:r>
      <w:r>
        <w:rPr>
          <w:rFonts w:hint="default" w:ascii="Times New Roman" w:hAnsi="Times New Roman" w:eastAsia="方正仿宋_GBK" w:cs="Times New Roman"/>
          <w:kern w:val="2"/>
          <w:sz w:val="32"/>
          <w:szCs w:val="32"/>
          <w:lang w:val="en-US" w:eastAsia="zh-CN" w:bidi="ar"/>
        </w:rPr>
        <w:t xml:space="preserve">                   </w:t>
      </w:r>
      <w:r>
        <w:rPr>
          <w:rFonts w:hint="eastAsia" w:ascii="方正仿宋_GBK" w:hAnsi="方正仿宋_GBK" w:eastAsia="方正仿宋_GBK" w:cs="方正仿宋_GBK"/>
          <w:kern w:val="2"/>
          <w:sz w:val="32"/>
          <w:szCs w:val="32"/>
          <w:lang w:val="en-US" w:eastAsia="zh-CN" w:bidi="ar"/>
        </w:rPr>
        <w:t>重庆市财政局</w:t>
      </w:r>
    </w:p>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 xml:space="preserve">                                     </w:t>
      </w:r>
      <w:r>
        <w:rPr>
          <w:rFonts w:hint="default" w:ascii="Times New Roman" w:hAnsi="Times New Roman" w:eastAsia="方正仿宋_GBK" w:cs="Times New Roman"/>
          <w:kern w:val="2"/>
          <w:sz w:val="32"/>
          <w:szCs w:val="32"/>
          <w:lang w:val="en-US" w:eastAsia="zh-CN" w:bidi="ar"/>
        </w:rPr>
        <w:t>2022</w:t>
      </w:r>
      <w:r>
        <w:rPr>
          <w:rFonts w:hint="eastAsia" w:ascii="方正仿宋_GBK" w:hAnsi="方正仿宋_GBK" w:eastAsia="方正仿宋_GBK" w:cs="方正仿宋_GBK"/>
          <w:kern w:val="2"/>
          <w:sz w:val="32"/>
          <w:szCs w:val="32"/>
          <w:lang w:val="en-US" w:eastAsia="zh-CN" w:bidi="ar"/>
        </w:rPr>
        <w:t>年</w:t>
      </w:r>
      <w:r>
        <w:rPr>
          <w:rFonts w:hint="default" w:ascii="Times New Roman" w:hAnsi="Times New Roman" w:eastAsia="方正仿宋_GBK" w:cs="Times New Roman"/>
          <w:kern w:val="2"/>
          <w:sz w:val="32"/>
          <w:szCs w:val="32"/>
          <w:lang w:val="en-US" w:eastAsia="zh-CN" w:bidi="ar"/>
        </w:rPr>
        <w:t>12</w:t>
      </w:r>
      <w:r>
        <w:rPr>
          <w:rFonts w:hint="eastAsia" w:ascii="方正仿宋_GBK" w:hAnsi="方正仿宋_GBK" w:eastAsia="方正仿宋_GBK" w:cs="方正仿宋_GBK"/>
          <w:kern w:val="2"/>
          <w:sz w:val="32"/>
          <w:szCs w:val="32"/>
          <w:lang w:val="en-US" w:eastAsia="zh-CN" w:bidi="ar"/>
        </w:rPr>
        <w:t>月</w:t>
      </w:r>
      <w:r>
        <w:rPr>
          <w:rFonts w:hint="default" w:ascii="Times New Roman" w:hAnsi="Times New Roman" w:eastAsia="方正仿宋_GBK" w:cs="Times New Roman"/>
          <w:kern w:val="2"/>
          <w:sz w:val="32"/>
          <w:szCs w:val="32"/>
          <w:lang w:val="en-US" w:eastAsia="zh-CN" w:bidi="ar"/>
        </w:rPr>
        <w:t>28</w:t>
      </w:r>
      <w:r>
        <w:rPr>
          <w:rFonts w:hint="eastAsia" w:ascii="方正仿宋_GBK" w:hAnsi="方正仿宋_GBK" w:eastAsia="方正仿宋_GBK" w:cs="方正仿宋_GBK"/>
          <w:kern w:val="2"/>
          <w:sz w:val="32"/>
          <w:szCs w:val="32"/>
          <w:lang w:val="en-US" w:eastAsia="zh-CN" w:bidi="ar"/>
        </w:rPr>
        <w:t>日</w:t>
      </w:r>
    </w:p>
    <w:p>
      <w:pPr>
        <w:keepNext w:val="0"/>
        <w:keepLines w:val="0"/>
        <w:widowControl w:val="0"/>
        <w:suppressLineNumbers w:val="0"/>
        <w:spacing w:before="0" w:beforeAutospacing="0" w:after="0" w:afterAutospacing="0" w:line="570" w:lineRule="exact"/>
        <w:ind w:left="0" w:right="0"/>
        <w:jc w:val="center"/>
        <w:rPr>
          <w:rFonts w:hint="default" w:ascii="Times New Roman" w:hAnsi="Times New Roman" w:eastAsia="方正仿宋_GBK" w:cs="Times New Roman"/>
          <w:kern w:val="2"/>
          <w:sz w:val="32"/>
          <w:szCs w:val="32"/>
          <w:lang w:val="en-US" w:eastAsia="zh-CN" w:bidi="ar"/>
        </w:rPr>
      </w:pPr>
      <w:r>
        <w:rPr>
          <w:rFonts w:hint="default" w:ascii="Times New Roman" w:hAnsi="Times New Roman" w:eastAsia="方正仿宋_GBK" w:cs="Times New Roman"/>
          <w:kern w:val="2"/>
          <w:sz w:val="32"/>
          <w:szCs w:val="32"/>
          <w:lang w:val="en-US" w:eastAsia="zh-CN" w:bidi="ar"/>
        </w:rPr>
        <w:br w:type="page"/>
      </w:r>
    </w:p>
    <w:p>
      <w:pPr>
        <w:keepNext w:val="0"/>
        <w:keepLines w:val="0"/>
        <w:widowControl w:val="0"/>
        <w:suppressLineNumbers w:val="0"/>
        <w:spacing w:before="0" w:beforeAutospacing="0" w:after="0" w:afterAutospacing="0" w:line="570" w:lineRule="exact"/>
        <w:ind w:left="0" w:right="0"/>
        <w:jc w:val="center"/>
        <w:rPr>
          <w:rFonts w:hint="default" w:ascii="Times New Roman" w:hAnsi="Times New Roman" w:eastAsia="方正仿宋_GBK" w:cs="Times New Roman"/>
          <w:kern w:val="2"/>
          <w:sz w:val="32"/>
          <w:szCs w:val="32"/>
          <w:lang w:val="en-US" w:eastAsia="zh-CN" w:bidi="ar"/>
        </w:rPr>
      </w:pPr>
    </w:p>
    <w:p>
      <w:pPr>
        <w:keepNext w:val="0"/>
        <w:keepLines w:val="0"/>
        <w:widowControl w:val="0"/>
        <w:suppressLineNumbers w:val="0"/>
        <w:spacing w:before="0" w:beforeAutospacing="0" w:after="0" w:afterAutospacing="0" w:line="570" w:lineRule="exact"/>
        <w:ind w:left="0" w:right="0"/>
        <w:jc w:val="center"/>
        <w:rPr>
          <w:rFonts w:hint="default" w:ascii="Times New Roman" w:hAnsi="Times New Roman" w:eastAsia="方正小标宋_GBK" w:cs="Times New Roman"/>
          <w:color w:val="000000"/>
          <w:kern w:val="0"/>
          <w:sz w:val="44"/>
          <w:szCs w:val="44"/>
        </w:rPr>
      </w:pPr>
      <w:r>
        <w:rPr>
          <w:rFonts w:hint="eastAsia" w:ascii="方正小标宋_GBK" w:hAnsi="方正小标宋_GBK" w:eastAsia="方正小标宋_GBK" w:cs="方正小标宋_GBK"/>
          <w:color w:val="000000"/>
          <w:kern w:val="0"/>
          <w:sz w:val="44"/>
          <w:szCs w:val="44"/>
          <w:lang w:val="en-US" w:eastAsia="zh-CN" w:bidi="ar"/>
        </w:rPr>
        <w:t>重庆市财政科研项目经费</w:t>
      </w:r>
    </w:p>
    <w:p>
      <w:pPr>
        <w:keepNext w:val="0"/>
        <w:keepLines w:val="0"/>
        <w:widowControl w:val="0"/>
        <w:suppressLineNumbers w:val="0"/>
        <w:spacing w:before="0" w:beforeAutospacing="0" w:after="0" w:afterAutospacing="0" w:line="570" w:lineRule="exact"/>
        <w:ind w:left="0" w:right="0"/>
        <w:jc w:val="center"/>
        <w:rPr>
          <w:rFonts w:hint="default" w:ascii="Times New Roman" w:hAnsi="Times New Roman" w:eastAsia="宋体" w:cs="Times New Roman"/>
          <w:b/>
          <w:bCs w:val="0"/>
          <w:kern w:val="2"/>
          <w:sz w:val="32"/>
          <w:szCs w:val="32"/>
        </w:rPr>
      </w:pPr>
      <w:r>
        <w:rPr>
          <w:rFonts w:hint="eastAsia" w:ascii="方正小标宋_GBK" w:hAnsi="方正小标宋_GBK" w:eastAsia="方正小标宋_GBK" w:cs="方正小标宋_GBK"/>
          <w:color w:val="000000"/>
          <w:kern w:val="0"/>
          <w:sz w:val="44"/>
          <w:szCs w:val="44"/>
          <w:lang w:val="en-US" w:eastAsia="zh-CN" w:bidi="ar"/>
        </w:rPr>
        <w:t>“包干制</w:t>
      </w:r>
      <w:r>
        <w:rPr>
          <w:rFonts w:hint="default" w:ascii="Times New Roman" w:hAnsi="Times New Roman" w:eastAsia="方正小标宋_GBK" w:cs="Times New Roman"/>
          <w:color w:val="000000"/>
          <w:kern w:val="0"/>
          <w:sz w:val="44"/>
          <w:szCs w:val="44"/>
          <w:lang w:val="en-US" w:eastAsia="zh-CN" w:bidi="ar"/>
        </w:rPr>
        <w:t>+</w:t>
      </w:r>
      <w:r>
        <w:rPr>
          <w:rFonts w:hint="eastAsia" w:ascii="方正小标宋_GBK" w:hAnsi="方正小标宋_GBK" w:eastAsia="方正小标宋_GBK" w:cs="方正小标宋_GBK"/>
          <w:color w:val="000000"/>
          <w:kern w:val="0"/>
          <w:sz w:val="44"/>
          <w:szCs w:val="44"/>
          <w:lang w:val="en-US" w:eastAsia="zh-CN" w:bidi="ar"/>
        </w:rPr>
        <w:t>负面清单”管理办法（试行）</w:t>
      </w:r>
    </w:p>
    <w:p>
      <w:pPr>
        <w:keepNext w:val="0"/>
        <w:keepLines w:val="0"/>
        <w:widowControl w:val="0"/>
        <w:suppressLineNumbers w:val="0"/>
        <w:spacing w:before="0" w:beforeAutospacing="0" w:after="0" w:afterAutospacing="0" w:line="570" w:lineRule="exact"/>
        <w:ind w:left="0" w:right="0"/>
        <w:jc w:val="both"/>
        <w:rPr>
          <w:rFonts w:hint="eastAsia" w:ascii="黑体" w:hAnsi="宋体" w:eastAsia="黑体" w:cs="黑体"/>
          <w:bCs/>
          <w:kern w:val="2"/>
          <w:sz w:val="32"/>
          <w:szCs w:val="32"/>
        </w:rPr>
      </w:pPr>
      <w:r>
        <w:rPr>
          <w:rFonts w:hint="eastAsia" w:ascii="黑体" w:hAnsi="宋体" w:eastAsia="黑体" w:cs="黑体"/>
          <w:bCs/>
          <w:kern w:val="2"/>
          <w:sz w:val="32"/>
          <w:szCs w:val="32"/>
          <w:lang w:val="en-US" w:eastAsia="zh-CN" w:bidi="ar"/>
        </w:rPr>
        <w:t xml:space="preserve"> </w:t>
      </w:r>
    </w:p>
    <w:p>
      <w:pPr>
        <w:keepNext w:val="0"/>
        <w:keepLines w:val="0"/>
        <w:widowControl w:val="0"/>
        <w:suppressLineNumbers w:val="0"/>
        <w:snapToGrid w:val="0"/>
        <w:spacing w:before="0" w:beforeAutospacing="0" w:after="0" w:afterAutospacing="0" w:line="570" w:lineRule="exact"/>
        <w:ind w:left="0" w:right="0" w:firstLine="640" w:firstLineChars="200"/>
        <w:jc w:val="both"/>
        <w:rPr>
          <w:rFonts w:hint="default" w:ascii="Times New Roman" w:hAnsi="Times New Roman" w:eastAsia="方正仿宋_GBK" w:cs="Times New Roman"/>
          <w:color w:val="000000"/>
          <w:kern w:val="2"/>
          <w:sz w:val="32"/>
          <w:szCs w:val="32"/>
        </w:rPr>
      </w:pPr>
      <w:r>
        <w:rPr>
          <w:rFonts w:hint="eastAsia" w:ascii="黑体" w:hAnsi="宋体" w:eastAsia="黑体" w:cs="黑体"/>
          <w:bCs/>
          <w:kern w:val="2"/>
          <w:sz w:val="32"/>
          <w:szCs w:val="32"/>
          <w:lang w:val="en-US" w:eastAsia="zh-CN" w:bidi="ar"/>
        </w:rPr>
        <w:t>第一条</w:t>
      </w:r>
      <w:r>
        <w:rPr>
          <w:rFonts w:hint="eastAsia" w:ascii="方正仿宋_GBK" w:hAnsi="方正仿宋_GBK" w:eastAsia="方正仿宋_GBK" w:cs="方正仿宋_GBK"/>
          <w:color w:val="000000"/>
          <w:kern w:val="2"/>
          <w:sz w:val="32"/>
          <w:szCs w:val="32"/>
          <w:lang w:val="en-US" w:eastAsia="zh-CN" w:bidi="ar"/>
        </w:rPr>
        <w:t xml:space="preserve"> </w:t>
      </w:r>
      <w:r>
        <w:rPr>
          <w:rFonts w:hint="default" w:ascii="Times New Roman" w:hAnsi="Times New Roman" w:eastAsia="方正仿宋_GBK" w:cs="Times New Roman"/>
          <w:color w:val="000000"/>
          <w:kern w:val="2"/>
          <w:sz w:val="32"/>
          <w:szCs w:val="32"/>
          <w:lang w:val="en-US" w:eastAsia="zh-CN" w:bidi="ar"/>
        </w:rPr>
        <w:t xml:space="preserve"> </w:t>
      </w:r>
      <w:r>
        <w:rPr>
          <w:rFonts w:hint="eastAsia" w:ascii="方正仿宋_GBK" w:hAnsi="方正仿宋_GBK" w:eastAsia="方正仿宋_GBK" w:cs="方正仿宋_GBK"/>
          <w:color w:val="000000"/>
          <w:kern w:val="2"/>
          <w:sz w:val="32"/>
          <w:szCs w:val="32"/>
          <w:lang w:val="en-US" w:eastAsia="zh-CN" w:bidi="ar"/>
        </w:rPr>
        <w:t>为贯</w:t>
      </w:r>
      <w:r>
        <w:rPr>
          <w:rFonts w:hint="eastAsia" w:ascii="方正仿宋_GBK" w:hAnsi="方正仿宋_GBK" w:eastAsia="方正仿宋_GBK" w:cs="方正仿宋_GBK"/>
          <w:color w:val="000000"/>
          <w:spacing w:val="-4"/>
          <w:kern w:val="2"/>
          <w:sz w:val="32"/>
          <w:szCs w:val="32"/>
          <w:lang w:val="en-US" w:eastAsia="zh-CN" w:bidi="ar"/>
        </w:rPr>
        <w:t>彻落实《国务院办公厅关于改革完善中央财政科研经费管理的若干意见》（国办发〔</w:t>
      </w:r>
      <w:r>
        <w:rPr>
          <w:rFonts w:hint="default" w:ascii="Times New Roman" w:hAnsi="Times New Roman" w:eastAsia="方正仿宋_GBK" w:cs="Times New Roman"/>
          <w:color w:val="000000"/>
          <w:spacing w:val="-4"/>
          <w:kern w:val="2"/>
          <w:sz w:val="32"/>
          <w:szCs w:val="32"/>
          <w:lang w:val="en-US" w:eastAsia="zh-CN" w:bidi="ar"/>
        </w:rPr>
        <w:t>2021</w:t>
      </w:r>
      <w:r>
        <w:rPr>
          <w:rFonts w:hint="eastAsia" w:ascii="方正仿宋_GBK" w:hAnsi="方正仿宋_GBK" w:eastAsia="方正仿宋_GBK" w:cs="方正仿宋_GBK"/>
          <w:color w:val="000000"/>
          <w:spacing w:val="-4"/>
          <w:kern w:val="2"/>
          <w:sz w:val="32"/>
          <w:szCs w:val="32"/>
          <w:lang w:val="en-US" w:eastAsia="zh-CN" w:bidi="ar"/>
        </w:rPr>
        <w:t>〕</w:t>
      </w:r>
      <w:r>
        <w:rPr>
          <w:rFonts w:hint="default" w:ascii="Times New Roman" w:hAnsi="Times New Roman" w:eastAsia="方正仿宋_GBK" w:cs="Times New Roman"/>
          <w:color w:val="000000"/>
          <w:spacing w:val="-4"/>
          <w:kern w:val="2"/>
          <w:sz w:val="32"/>
          <w:szCs w:val="32"/>
          <w:lang w:val="en-US" w:eastAsia="zh-CN" w:bidi="ar"/>
        </w:rPr>
        <w:t>32</w:t>
      </w:r>
      <w:r>
        <w:rPr>
          <w:rFonts w:hint="eastAsia" w:ascii="方正仿宋_GBK" w:hAnsi="方正仿宋_GBK" w:eastAsia="方正仿宋_GBK" w:cs="方正仿宋_GBK"/>
          <w:color w:val="000000"/>
          <w:spacing w:val="-4"/>
          <w:kern w:val="2"/>
          <w:sz w:val="32"/>
          <w:szCs w:val="32"/>
          <w:lang w:val="en-US" w:eastAsia="zh-CN" w:bidi="ar"/>
        </w:rPr>
        <w:t>号）、《重庆市人民政府办公厅关于印发支持科技创新若干财政金融政策的通知》（渝府办发〔</w:t>
      </w:r>
      <w:r>
        <w:rPr>
          <w:rFonts w:hint="default" w:ascii="Times New Roman" w:hAnsi="Times New Roman" w:eastAsia="方正仿宋_GBK" w:cs="Times New Roman"/>
          <w:color w:val="000000"/>
          <w:spacing w:val="-4"/>
          <w:kern w:val="2"/>
          <w:sz w:val="32"/>
          <w:szCs w:val="32"/>
          <w:lang w:val="en-US" w:eastAsia="zh-CN" w:bidi="ar"/>
        </w:rPr>
        <w:t>2021</w:t>
      </w:r>
      <w:r>
        <w:rPr>
          <w:rFonts w:hint="eastAsia" w:ascii="方正仿宋_GBK" w:hAnsi="方正仿宋_GBK" w:eastAsia="方正仿宋_GBK" w:cs="方正仿宋_GBK"/>
          <w:color w:val="000000"/>
          <w:spacing w:val="-4"/>
          <w:kern w:val="2"/>
          <w:sz w:val="32"/>
          <w:szCs w:val="32"/>
          <w:lang w:val="en-US" w:eastAsia="zh-CN" w:bidi="ar"/>
        </w:rPr>
        <w:t>〕</w:t>
      </w:r>
      <w:r>
        <w:rPr>
          <w:rFonts w:hint="default" w:ascii="Times New Roman" w:hAnsi="Times New Roman" w:eastAsia="方正仿宋_GBK" w:cs="Times New Roman"/>
          <w:color w:val="000000"/>
          <w:spacing w:val="-4"/>
          <w:kern w:val="2"/>
          <w:sz w:val="32"/>
          <w:szCs w:val="32"/>
          <w:lang w:val="en-US" w:eastAsia="zh-CN" w:bidi="ar"/>
        </w:rPr>
        <w:t>47</w:t>
      </w:r>
      <w:r>
        <w:rPr>
          <w:rFonts w:hint="eastAsia" w:ascii="方正仿宋_GBK" w:hAnsi="方正仿宋_GBK" w:eastAsia="方正仿宋_GBK" w:cs="方正仿宋_GBK"/>
          <w:color w:val="000000"/>
          <w:spacing w:val="-4"/>
          <w:kern w:val="2"/>
          <w:sz w:val="32"/>
          <w:szCs w:val="32"/>
          <w:lang w:val="en-US" w:eastAsia="zh-CN" w:bidi="ar"/>
        </w:rPr>
        <w:t>号）、《重庆市人民政府办公厅印发关于改革完善市级财政科研经费管理若干措施的通知》（渝府办发〔</w:t>
      </w:r>
      <w:r>
        <w:rPr>
          <w:rFonts w:hint="default" w:ascii="Times New Roman" w:hAnsi="Times New Roman" w:eastAsia="方正仿宋_GBK" w:cs="Times New Roman"/>
          <w:color w:val="000000"/>
          <w:spacing w:val="-4"/>
          <w:kern w:val="2"/>
          <w:sz w:val="32"/>
          <w:szCs w:val="32"/>
          <w:lang w:val="en-US" w:eastAsia="zh-CN" w:bidi="ar"/>
        </w:rPr>
        <w:t>2022</w:t>
      </w:r>
      <w:r>
        <w:rPr>
          <w:rFonts w:hint="eastAsia" w:ascii="方正仿宋_GBK" w:hAnsi="方正仿宋_GBK" w:eastAsia="方正仿宋_GBK" w:cs="方正仿宋_GBK"/>
          <w:color w:val="000000"/>
          <w:spacing w:val="-4"/>
          <w:kern w:val="2"/>
          <w:sz w:val="32"/>
          <w:szCs w:val="32"/>
          <w:lang w:val="en-US" w:eastAsia="zh-CN" w:bidi="ar"/>
        </w:rPr>
        <w:t>〕</w:t>
      </w:r>
      <w:r>
        <w:rPr>
          <w:rFonts w:hint="default" w:ascii="Times New Roman" w:hAnsi="Times New Roman" w:eastAsia="方正仿宋_GBK" w:cs="Times New Roman"/>
          <w:color w:val="000000"/>
          <w:spacing w:val="-4"/>
          <w:kern w:val="2"/>
          <w:sz w:val="32"/>
          <w:szCs w:val="32"/>
          <w:lang w:val="en-US" w:eastAsia="zh-CN" w:bidi="ar"/>
        </w:rPr>
        <w:t>95</w:t>
      </w:r>
      <w:r>
        <w:rPr>
          <w:rFonts w:hint="eastAsia" w:ascii="方正仿宋_GBK" w:hAnsi="方正仿宋_GBK" w:eastAsia="方正仿宋_GBK" w:cs="方正仿宋_GBK"/>
          <w:color w:val="000000"/>
          <w:spacing w:val="-4"/>
          <w:kern w:val="2"/>
          <w:sz w:val="32"/>
          <w:szCs w:val="32"/>
          <w:lang w:val="en-US" w:eastAsia="zh-CN" w:bidi="ar"/>
        </w:rPr>
        <w:t>号）等文件精神，赋予科研单位和科研人员更大的科研经费自主支配权，进一步激发科研人员创新创造活力，切实提升科研经费使用效益，结合本市实际，制定本办法。</w:t>
      </w:r>
    </w:p>
    <w:p>
      <w:pPr>
        <w:keepNext w:val="0"/>
        <w:keepLines w:val="0"/>
        <w:widowControl w:val="0"/>
        <w:suppressLineNumbers w:val="0"/>
        <w:snapToGrid w:val="0"/>
        <w:spacing w:before="0" w:beforeAutospacing="0" w:after="0" w:afterAutospacing="0" w:line="570" w:lineRule="exact"/>
        <w:ind w:left="0" w:right="0" w:firstLine="640" w:firstLineChars="200"/>
        <w:jc w:val="both"/>
        <w:rPr>
          <w:rFonts w:hint="eastAsia" w:ascii="方正仿宋_GBK" w:hAnsi="方正仿宋_GBK" w:eastAsia="方正仿宋_GBK" w:cs="方正仿宋_GBK"/>
          <w:color w:val="000000"/>
          <w:kern w:val="2"/>
          <w:sz w:val="32"/>
          <w:szCs w:val="32"/>
        </w:rPr>
      </w:pPr>
      <w:r>
        <w:rPr>
          <w:rFonts w:hint="eastAsia" w:ascii="黑体" w:hAnsi="宋体" w:eastAsia="黑体" w:cs="黑体"/>
          <w:bCs/>
          <w:kern w:val="2"/>
          <w:sz w:val="32"/>
          <w:szCs w:val="32"/>
          <w:lang w:val="en-US" w:eastAsia="zh-CN" w:bidi="ar"/>
        </w:rPr>
        <w:t>第二条</w:t>
      </w:r>
      <w:r>
        <w:rPr>
          <w:rFonts w:hint="eastAsia" w:ascii="方正仿宋_GBK" w:hAnsi="方正仿宋_GBK" w:eastAsia="方正仿宋_GBK" w:cs="方正仿宋_GBK"/>
          <w:color w:val="000000"/>
          <w:kern w:val="2"/>
          <w:sz w:val="32"/>
          <w:szCs w:val="32"/>
          <w:lang w:val="en-US" w:eastAsia="zh-CN" w:bidi="ar"/>
        </w:rPr>
        <w:t xml:space="preserve">  财政科研项目经费“包干制</w:t>
      </w:r>
      <w:r>
        <w:rPr>
          <w:rFonts w:hint="default" w:ascii="Times New Roman" w:hAnsi="Times New Roman" w:eastAsia="方正仿宋_GBK" w:cs="Times New Roman"/>
          <w:color w:val="000000"/>
          <w:kern w:val="2"/>
          <w:sz w:val="32"/>
          <w:szCs w:val="32"/>
          <w:lang w:val="en-US" w:eastAsia="zh-CN" w:bidi="ar"/>
        </w:rPr>
        <w:t>+</w:t>
      </w:r>
      <w:r>
        <w:rPr>
          <w:rFonts w:hint="eastAsia" w:ascii="方正仿宋_GBK" w:hAnsi="方正仿宋_GBK" w:eastAsia="方正仿宋_GBK" w:cs="方正仿宋_GBK"/>
          <w:color w:val="000000"/>
          <w:kern w:val="2"/>
          <w:sz w:val="32"/>
          <w:szCs w:val="32"/>
          <w:lang w:val="en-US" w:eastAsia="zh-CN" w:bidi="ar"/>
        </w:rPr>
        <w:t>负面清单”管理是对重庆市科技发展专项资金资助、符合本办法适用范围的科研项目，在财政科研项目经费总额不变、经费支出不违背“负面清单”的前提下，对项目经费支出不设科目比例限制，可根据项目研究实际需要自主决定项目经费支出的经费使用管理方式</w:t>
      </w:r>
      <w:r>
        <w:rPr>
          <w:rFonts w:hint="eastAsia" w:ascii="方正仿宋_GBK" w:hAnsi="方正仿宋_GBK" w:eastAsia="方正仿宋_GBK" w:cs="方正仿宋_GBK"/>
          <w:b/>
          <w:bCs w:val="0"/>
          <w:color w:val="000000"/>
          <w:kern w:val="2"/>
          <w:sz w:val="32"/>
          <w:szCs w:val="32"/>
          <w:lang w:val="en-US" w:eastAsia="zh-CN" w:bidi="ar"/>
        </w:rPr>
        <w:t>。</w:t>
      </w:r>
    </w:p>
    <w:p>
      <w:pPr>
        <w:keepNext w:val="0"/>
        <w:keepLines w:val="0"/>
        <w:widowControl w:val="0"/>
        <w:suppressLineNumbers w:val="0"/>
        <w:spacing w:before="0" w:beforeAutospacing="0" w:after="0" w:afterAutospacing="0" w:line="570" w:lineRule="exact"/>
        <w:ind w:left="0" w:right="0" w:firstLine="640" w:firstLineChars="200"/>
        <w:jc w:val="both"/>
        <w:rPr>
          <w:rFonts w:hint="default" w:ascii="Times New Roman" w:hAnsi="Times New Roman" w:eastAsia="方正仿宋_GBK" w:cs="Times New Roman"/>
          <w:color w:val="000000"/>
          <w:kern w:val="2"/>
          <w:sz w:val="32"/>
          <w:szCs w:val="32"/>
        </w:rPr>
      </w:pPr>
      <w:r>
        <w:rPr>
          <w:rFonts w:hint="eastAsia" w:ascii="黑体" w:hAnsi="宋体" w:eastAsia="黑体" w:cs="黑体"/>
          <w:bCs/>
          <w:kern w:val="2"/>
          <w:sz w:val="32"/>
          <w:szCs w:val="32"/>
          <w:lang w:val="en-US" w:eastAsia="zh-CN" w:bidi="ar"/>
        </w:rPr>
        <w:t>第三条</w:t>
      </w:r>
      <w:r>
        <w:rPr>
          <w:rFonts w:hint="eastAsia" w:ascii="方正仿宋_GBK" w:hAnsi="方正仿宋_GBK" w:eastAsia="方正仿宋_GBK" w:cs="方正仿宋_GBK"/>
          <w:color w:val="000000"/>
          <w:kern w:val="2"/>
          <w:sz w:val="32"/>
          <w:szCs w:val="32"/>
          <w:lang w:val="en-US" w:eastAsia="zh-CN" w:bidi="ar"/>
        </w:rPr>
        <w:t xml:space="preserve"> </w:t>
      </w:r>
      <w:r>
        <w:rPr>
          <w:rFonts w:hint="default" w:ascii="Times New Roman" w:hAnsi="Times New Roman" w:eastAsia="方正仿宋_GBK" w:cs="Times New Roman"/>
          <w:color w:val="000000"/>
          <w:kern w:val="2"/>
          <w:sz w:val="32"/>
          <w:szCs w:val="32"/>
          <w:lang w:val="en-US" w:eastAsia="zh-CN" w:bidi="ar"/>
        </w:rPr>
        <w:t xml:space="preserve"> </w:t>
      </w:r>
      <w:r>
        <w:rPr>
          <w:rFonts w:hint="eastAsia" w:ascii="方正仿宋_GBK" w:hAnsi="方正仿宋_GBK" w:eastAsia="方正仿宋_GBK" w:cs="方正仿宋_GBK"/>
          <w:color w:val="000000"/>
          <w:kern w:val="2"/>
          <w:sz w:val="32"/>
          <w:szCs w:val="32"/>
          <w:lang w:val="en-US" w:eastAsia="zh-CN" w:bidi="ar"/>
        </w:rPr>
        <w:t>本办法是对财政科研项目经费管理的探索，坚持“绩效优先、诚信为本、监管并重”的管理原则，试点运行、稳妥推进。项目的申报、评审、立项、结题及调整等管理工作按重庆市科研项目管理相关制度规定执行。</w:t>
      </w:r>
    </w:p>
    <w:p>
      <w:pPr>
        <w:keepNext w:val="0"/>
        <w:keepLines w:val="0"/>
        <w:widowControl w:val="0"/>
        <w:suppressLineNumbers w:val="0"/>
        <w:spacing w:before="0" w:beforeAutospacing="0" w:after="0" w:afterAutospacing="0" w:line="570" w:lineRule="exact"/>
        <w:ind w:left="0" w:right="0" w:firstLine="640" w:firstLineChars="200"/>
        <w:jc w:val="both"/>
        <w:rPr>
          <w:rFonts w:hint="default" w:ascii="Times New Roman" w:hAnsi="Times New Roman" w:eastAsia="方正仿宋_GBK" w:cs="Times New Roman"/>
          <w:color w:val="000000"/>
          <w:kern w:val="2"/>
          <w:sz w:val="32"/>
          <w:szCs w:val="32"/>
        </w:rPr>
      </w:pPr>
      <w:r>
        <w:rPr>
          <w:rFonts w:hint="eastAsia" w:ascii="黑体" w:hAnsi="宋体" w:eastAsia="黑体" w:cs="黑体"/>
          <w:bCs/>
          <w:kern w:val="2"/>
          <w:sz w:val="32"/>
          <w:szCs w:val="32"/>
          <w:lang w:val="en-US" w:eastAsia="zh-CN" w:bidi="ar"/>
        </w:rPr>
        <w:t xml:space="preserve">第四条 </w:t>
      </w:r>
      <w:r>
        <w:rPr>
          <w:rFonts w:hint="default" w:ascii="Times New Roman" w:hAnsi="Times New Roman" w:eastAsia="黑体" w:cs="Times New Roman"/>
          <w:color w:val="000000"/>
          <w:kern w:val="2"/>
          <w:sz w:val="32"/>
          <w:szCs w:val="32"/>
          <w:lang w:val="en-US" w:eastAsia="zh-CN" w:bidi="ar"/>
        </w:rPr>
        <w:t xml:space="preserve"> </w:t>
      </w:r>
      <w:r>
        <w:rPr>
          <w:rFonts w:hint="eastAsia" w:ascii="方正仿宋_GBK" w:hAnsi="方正仿宋_GBK" w:eastAsia="方正仿宋_GBK" w:cs="方正仿宋_GBK"/>
          <w:color w:val="000000"/>
          <w:kern w:val="2"/>
          <w:sz w:val="32"/>
          <w:szCs w:val="32"/>
          <w:lang w:val="en-US" w:eastAsia="zh-CN" w:bidi="ar"/>
        </w:rPr>
        <w:t>实行“包干制</w:t>
      </w:r>
      <w:r>
        <w:rPr>
          <w:rFonts w:hint="default" w:ascii="Times New Roman" w:hAnsi="Times New Roman" w:eastAsia="方正仿宋_GBK" w:cs="Times New Roman"/>
          <w:color w:val="000000"/>
          <w:kern w:val="2"/>
          <w:sz w:val="32"/>
          <w:szCs w:val="32"/>
          <w:lang w:val="en-US" w:eastAsia="zh-CN" w:bidi="ar"/>
        </w:rPr>
        <w:t>+</w:t>
      </w:r>
      <w:r>
        <w:rPr>
          <w:rFonts w:hint="eastAsia" w:ascii="方正仿宋_GBK" w:hAnsi="方正仿宋_GBK" w:eastAsia="方正仿宋_GBK" w:cs="方正仿宋_GBK"/>
          <w:color w:val="000000"/>
          <w:kern w:val="2"/>
          <w:sz w:val="32"/>
          <w:szCs w:val="32"/>
          <w:lang w:val="en-US" w:eastAsia="zh-CN" w:bidi="ar"/>
        </w:rPr>
        <w:t>负面清单”管理的项目单位（包括合作单位）和项目负责人须有良好的科研信用，项目单位科研管理制度健全、财务管理规范。</w:t>
      </w:r>
    </w:p>
    <w:p>
      <w:pPr>
        <w:keepNext w:val="0"/>
        <w:keepLines w:val="0"/>
        <w:widowControl w:val="0"/>
        <w:suppressLineNumbers w:val="0"/>
        <w:spacing w:before="0" w:beforeAutospacing="0" w:after="0" w:afterAutospacing="0" w:line="570" w:lineRule="exact"/>
        <w:ind w:left="0" w:right="0" w:firstLine="640" w:firstLineChars="200"/>
        <w:jc w:val="both"/>
        <w:rPr>
          <w:rFonts w:hint="default" w:ascii="Times New Roman" w:hAnsi="Times New Roman" w:eastAsia="方正仿宋_GBK" w:cs="Times New Roman"/>
          <w:color w:val="000000"/>
          <w:kern w:val="2"/>
          <w:sz w:val="32"/>
          <w:szCs w:val="32"/>
        </w:rPr>
      </w:pPr>
      <w:r>
        <w:rPr>
          <w:rFonts w:hint="eastAsia" w:ascii="方正仿宋_GBK" w:hAnsi="方正仿宋_GBK" w:eastAsia="方正仿宋_GBK" w:cs="方正仿宋_GBK"/>
          <w:color w:val="000000"/>
          <w:kern w:val="2"/>
          <w:sz w:val="32"/>
          <w:szCs w:val="32"/>
          <w:lang w:val="en-US" w:eastAsia="zh-CN" w:bidi="ar"/>
        </w:rPr>
        <w:t>在人才类和基础研究类科研项目中实行“包干制</w:t>
      </w:r>
      <w:r>
        <w:rPr>
          <w:rFonts w:hint="default" w:ascii="Times New Roman" w:hAnsi="Times New Roman" w:eastAsia="方正仿宋_GBK" w:cs="Times New Roman"/>
          <w:color w:val="000000"/>
          <w:kern w:val="2"/>
          <w:sz w:val="32"/>
          <w:szCs w:val="32"/>
          <w:lang w:val="en-US" w:eastAsia="zh-CN" w:bidi="ar"/>
        </w:rPr>
        <w:t>+</w:t>
      </w:r>
      <w:r>
        <w:rPr>
          <w:rFonts w:hint="eastAsia" w:ascii="方正仿宋_GBK" w:hAnsi="方正仿宋_GBK" w:eastAsia="方正仿宋_GBK" w:cs="方正仿宋_GBK"/>
          <w:color w:val="000000"/>
          <w:kern w:val="2"/>
          <w:sz w:val="32"/>
          <w:szCs w:val="32"/>
          <w:lang w:val="en-US" w:eastAsia="zh-CN" w:bidi="ar"/>
        </w:rPr>
        <w:t>负面清单”管理。</w:t>
      </w:r>
    </w:p>
    <w:p>
      <w:pPr>
        <w:keepNext w:val="0"/>
        <w:keepLines w:val="0"/>
        <w:widowControl w:val="0"/>
        <w:suppressLineNumbers w:val="0"/>
        <w:spacing w:before="0" w:beforeAutospacing="0" w:after="0" w:afterAutospacing="0" w:line="570" w:lineRule="exact"/>
        <w:ind w:left="0" w:right="0" w:firstLine="640" w:firstLineChars="200"/>
        <w:jc w:val="both"/>
        <w:rPr>
          <w:rFonts w:hint="default" w:ascii="Times New Roman" w:hAnsi="Times New Roman" w:eastAsia="方正仿宋_GBK" w:cs="Times New Roman"/>
          <w:color w:val="000000"/>
          <w:kern w:val="2"/>
          <w:sz w:val="32"/>
          <w:szCs w:val="32"/>
        </w:rPr>
      </w:pPr>
      <w:r>
        <w:rPr>
          <w:rFonts w:hint="eastAsia" w:ascii="方正仿宋_GBK" w:hAnsi="方正仿宋_GBK" w:eastAsia="方正仿宋_GBK" w:cs="方正仿宋_GBK"/>
          <w:color w:val="000000"/>
          <w:kern w:val="2"/>
          <w:sz w:val="32"/>
          <w:szCs w:val="32"/>
          <w:lang w:val="en-US" w:eastAsia="zh-CN" w:bidi="ar"/>
        </w:rPr>
        <w:t>从事基础性、前沿性、</w:t>
      </w:r>
      <w:r>
        <w:rPr>
          <w:rFonts w:hint="eastAsia" w:ascii="方正仿宋_GBK" w:hAnsi="方正仿宋_GBK" w:eastAsia="方正仿宋_GBK" w:cs="方正仿宋_GBK"/>
          <w:kern w:val="2"/>
          <w:sz w:val="32"/>
          <w:szCs w:val="32"/>
          <w:lang w:val="en-US" w:eastAsia="zh-CN" w:bidi="ar"/>
        </w:rPr>
        <w:t>公益性</w:t>
      </w:r>
      <w:r>
        <w:rPr>
          <w:rFonts w:hint="eastAsia" w:ascii="方正仿宋_GBK" w:hAnsi="方正仿宋_GBK" w:eastAsia="方正仿宋_GBK" w:cs="方正仿宋_GBK"/>
          <w:color w:val="000000"/>
          <w:kern w:val="2"/>
          <w:sz w:val="32"/>
          <w:szCs w:val="32"/>
          <w:lang w:val="en-US" w:eastAsia="zh-CN" w:bidi="ar"/>
        </w:rPr>
        <w:t>研究的独立法人科研机构，具备条件的可以开展经费包干制试点。</w:t>
      </w:r>
    </w:p>
    <w:p>
      <w:pPr>
        <w:keepNext w:val="0"/>
        <w:keepLines w:val="0"/>
        <w:widowControl w:val="0"/>
        <w:suppressLineNumbers w:val="0"/>
        <w:spacing w:before="0" w:beforeAutospacing="0" w:after="0" w:afterAutospacing="0" w:line="570" w:lineRule="exact"/>
        <w:ind w:left="0" w:right="0" w:firstLine="640" w:firstLineChars="200"/>
        <w:jc w:val="both"/>
        <w:rPr>
          <w:rFonts w:hint="default" w:ascii="Times New Roman" w:hAnsi="Times New Roman" w:eastAsia="方正仿宋_GBK" w:cs="Times New Roman"/>
          <w:color w:val="000000"/>
          <w:kern w:val="2"/>
          <w:sz w:val="32"/>
          <w:szCs w:val="32"/>
        </w:rPr>
      </w:pPr>
      <w:r>
        <w:rPr>
          <w:rFonts w:hint="eastAsia" w:ascii="方正仿宋_GBK" w:hAnsi="方正仿宋_GBK" w:eastAsia="方正仿宋_GBK" w:cs="方正仿宋_GBK"/>
          <w:color w:val="000000"/>
          <w:kern w:val="2"/>
          <w:sz w:val="32"/>
          <w:szCs w:val="32"/>
          <w:lang w:val="en-US" w:eastAsia="zh-CN" w:bidi="ar"/>
        </w:rPr>
        <w:t>其他需要纳入“包干制</w:t>
      </w:r>
      <w:r>
        <w:rPr>
          <w:rFonts w:hint="default" w:ascii="Times New Roman" w:hAnsi="Times New Roman" w:eastAsia="方正仿宋_GBK" w:cs="Times New Roman"/>
          <w:color w:val="000000"/>
          <w:kern w:val="2"/>
          <w:sz w:val="32"/>
          <w:szCs w:val="32"/>
          <w:lang w:val="en-US" w:eastAsia="zh-CN" w:bidi="ar"/>
        </w:rPr>
        <w:t>+</w:t>
      </w:r>
      <w:r>
        <w:rPr>
          <w:rFonts w:hint="eastAsia" w:ascii="方正仿宋_GBK" w:hAnsi="方正仿宋_GBK" w:eastAsia="方正仿宋_GBK" w:cs="方正仿宋_GBK"/>
          <w:color w:val="000000"/>
          <w:kern w:val="2"/>
          <w:sz w:val="32"/>
          <w:szCs w:val="32"/>
          <w:lang w:val="en-US" w:eastAsia="zh-CN" w:bidi="ar"/>
        </w:rPr>
        <w:t>负面清单”管理的项目由市科技局会同市财政局按照国家对科研经费管理改革有关要求，根据每年的重点任务安排和工作需要确定。</w:t>
      </w:r>
    </w:p>
    <w:p>
      <w:pPr>
        <w:keepNext w:val="0"/>
        <w:keepLines w:val="0"/>
        <w:widowControl w:val="0"/>
        <w:suppressLineNumbers w:val="0"/>
        <w:spacing w:before="0" w:beforeAutospacing="0" w:after="0" w:afterAutospacing="0" w:line="570" w:lineRule="exact"/>
        <w:ind w:left="0" w:right="0" w:firstLine="640" w:firstLineChars="200"/>
        <w:jc w:val="both"/>
        <w:rPr>
          <w:rFonts w:hint="default" w:ascii="Times New Roman" w:hAnsi="Times New Roman" w:eastAsia="方正仿宋_GBK" w:cs="Times New Roman"/>
          <w:color w:val="000000"/>
          <w:kern w:val="2"/>
          <w:sz w:val="32"/>
          <w:szCs w:val="32"/>
        </w:rPr>
      </w:pPr>
      <w:r>
        <w:rPr>
          <w:rFonts w:hint="eastAsia" w:ascii="黑体" w:hAnsi="宋体" w:eastAsia="黑体" w:cs="黑体"/>
          <w:bCs/>
          <w:kern w:val="2"/>
          <w:sz w:val="32"/>
          <w:szCs w:val="32"/>
          <w:lang w:val="en-US" w:eastAsia="zh-CN" w:bidi="ar"/>
        </w:rPr>
        <w:t>第五条</w:t>
      </w:r>
      <w:r>
        <w:rPr>
          <w:rFonts w:hint="eastAsia" w:ascii="方正仿宋_GBK" w:hAnsi="方正仿宋_GBK" w:eastAsia="方正仿宋_GBK" w:cs="方正仿宋_GBK"/>
          <w:bCs/>
          <w:color w:val="000000"/>
          <w:kern w:val="2"/>
          <w:sz w:val="32"/>
          <w:szCs w:val="32"/>
          <w:lang w:val="en-US" w:eastAsia="zh-CN" w:bidi="ar"/>
        </w:rPr>
        <w:t xml:space="preserve"> </w:t>
      </w:r>
      <w:r>
        <w:rPr>
          <w:rFonts w:hint="default" w:ascii="Times New Roman" w:hAnsi="Times New Roman" w:eastAsia="方正仿宋_GBK" w:cs="Times New Roman"/>
          <w:color w:val="000000"/>
          <w:kern w:val="2"/>
          <w:sz w:val="32"/>
          <w:szCs w:val="32"/>
          <w:lang w:val="en-US" w:eastAsia="zh-CN" w:bidi="ar"/>
        </w:rPr>
        <w:t xml:space="preserve"> </w:t>
      </w:r>
      <w:r>
        <w:rPr>
          <w:rFonts w:hint="eastAsia" w:ascii="方正仿宋_GBK" w:hAnsi="方正仿宋_GBK" w:eastAsia="方正仿宋_GBK" w:cs="方正仿宋_GBK"/>
          <w:color w:val="000000"/>
          <w:kern w:val="2"/>
          <w:sz w:val="32"/>
          <w:szCs w:val="32"/>
          <w:lang w:val="en-US" w:eastAsia="zh-CN" w:bidi="ar"/>
        </w:rPr>
        <w:t>科研项目经费“包干”指用途包干和使用包干。</w:t>
      </w:r>
    </w:p>
    <w:p>
      <w:pPr>
        <w:keepNext w:val="0"/>
        <w:keepLines w:val="0"/>
        <w:widowControl w:val="0"/>
        <w:suppressLineNumbers w:val="0"/>
        <w:snapToGrid w:val="0"/>
        <w:spacing w:before="0" w:beforeAutospacing="0" w:after="0" w:afterAutospacing="0" w:line="570" w:lineRule="exact"/>
        <w:ind w:left="0" w:right="0" w:firstLine="640" w:firstLineChars="200"/>
        <w:jc w:val="both"/>
        <w:rPr>
          <w:rFonts w:hint="default" w:ascii="Times New Roman" w:hAnsi="Times New Roman" w:eastAsia="方正仿宋_GBK" w:cs="Times New Roman"/>
          <w:color w:val="000000"/>
          <w:kern w:val="2"/>
          <w:sz w:val="32"/>
          <w:szCs w:val="32"/>
        </w:rPr>
      </w:pPr>
      <w:r>
        <w:rPr>
          <w:rFonts w:hint="eastAsia" w:ascii="方正仿宋_GBK" w:hAnsi="方正仿宋_GBK" w:eastAsia="方正仿宋_GBK" w:cs="方正仿宋_GBK"/>
          <w:color w:val="000000"/>
          <w:kern w:val="2"/>
          <w:sz w:val="32"/>
          <w:szCs w:val="32"/>
          <w:lang w:val="en-US" w:eastAsia="zh-CN" w:bidi="ar"/>
        </w:rPr>
        <w:t>（一）用途包干。项目经费实行定额资助，取消项目经费预算编制，经费支出不设置科目限制和具体比例限制，与项目研发活动直接相关的费用据实开支。</w:t>
      </w:r>
    </w:p>
    <w:p>
      <w:pPr>
        <w:keepNext w:val="0"/>
        <w:keepLines w:val="0"/>
        <w:widowControl w:val="0"/>
        <w:suppressLineNumbers w:val="0"/>
        <w:snapToGrid w:val="0"/>
        <w:spacing w:before="0" w:beforeAutospacing="0" w:after="0" w:afterAutospacing="0" w:line="570" w:lineRule="exact"/>
        <w:ind w:left="0" w:right="0" w:firstLine="640" w:firstLineChars="200"/>
        <w:jc w:val="both"/>
        <w:rPr>
          <w:rFonts w:hint="default" w:ascii="Times New Roman" w:hAnsi="Times New Roman" w:eastAsia="方正仿宋_GBK" w:cs="Times New Roman"/>
          <w:color w:val="000000"/>
          <w:kern w:val="2"/>
          <w:sz w:val="32"/>
          <w:szCs w:val="32"/>
        </w:rPr>
      </w:pPr>
      <w:r>
        <w:rPr>
          <w:rFonts w:hint="eastAsia" w:ascii="方正仿宋_GBK" w:hAnsi="方正仿宋_GBK" w:eastAsia="方正仿宋_GBK" w:cs="方正仿宋_GBK"/>
          <w:color w:val="000000"/>
          <w:kern w:val="2"/>
          <w:sz w:val="32"/>
          <w:szCs w:val="32"/>
          <w:lang w:val="en-US" w:eastAsia="zh-CN" w:bidi="ar"/>
        </w:rPr>
        <w:t>（二）使用包干。实行项目负责人签字报销制，对项目研发活动发生的相关费用据实开支报销。财政科研经费不对科研项目实施兜底，项目研究经费不足部分由项目单位自行筹措。</w:t>
      </w:r>
    </w:p>
    <w:p>
      <w:pPr>
        <w:keepNext w:val="0"/>
        <w:keepLines w:val="0"/>
        <w:widowControl w:val="0"/>
        <w:suppressLineNumbers w:val="0"/>
        <w:adjustRightInd w:val="0"/>
        <w:snapToGrid w:val="0"/>
        <w:spacing w:before="0" w:beforeAutospacing="0" w:after="0" w:afterAutospacing="0" w:line="580" w:lineRule="exact"/>
        <w:ind w:left="0" w:right="0" w:firstLine="640" w:firstLineChars="200"/>
        <w:jc w:val="both"/>
        <w:rPr>
          <w:rFonts w:hint="default" w:ascii="Times New Roman" w:hAnsi="Times New Roman" w:eastAsia="方正仿宋_GBK" w:cs="Times New Roman"/>
          <w:color w:val="000000"/>
          <w:kern w:val="2"/>
          <w:sz w:val="32"/>
          <w:szCs w:val="32"/>
        </w:rPr>
      </w:pPr>
      <w:r>
        <w:rPr>
          <w:rFonts w:hint="eastAsia" w:ascii="黑体" w:hAnsi="宋体" w:eastAsia="黑体" w:cs="黑体"/>
          <w:bCs/>
          <w:kern w:val="2"/>
          <w:sz w:val="32"/>
          <w:szCs w:val="32"/>
          <w:lang w:val="en-US" w:eastAsia="zh-CN" w:bidi="ar"/>
        </w:rPr>
        <w:t xml:space="preserve">第六条  </w:t>
      </w:r>
      <w:r>
        <w:rPr>
          <w:rFonts w:hint="eastAsia" w:ascii="方正仿宋_GBK" w:hAnsi="方正仿宋_GBK" w:eastAsia="方正仿宋_GBK" w:cs="方正仿宋_GBK"/>
          <w:kern w:val="2"/>
          <w:sz w:val="32"/>
          <w:szCs w:val="32"/>
          <w:lang w:val="en-US" w:eastAsia="zh-CN" w:bidi="ar"/>
        </w:rPr>
        <w:t>科研项目经费使用实行“负面清单”管理，列入“负面清单”的事项禁止支出。</w:t>
      </w:r>
    </w:p>
    <w:p>
      <w:pPr>
        <w:keepNext w:val="0"/>
        <w:keepLines w:val="0"/>
        <w:widowControl w:val="0"/>
        <w:suppressLineNumbers w:val="0"/>
        <w:adjustRightInd w:val="0"/>
        <w:snapToGrid w:val="0"/>
        <w:spacing w:before="0" w:beforeAutospacing="0" w:after="0" w:afterAutospacing="0" w:line="580" w:lineRule="exact"/>
        <w:ind w:left="0" w:right="0" w:firstLine="640" w:firstLineChars="200"/>
        <w:jc w:val="both"/>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（一）不得违规列支设备费：购买、试制或租赁与科研项目无关的仪器设备；购置仅用于日常办公的通用仪器设备（除计算类仪器设备和软件工具外）；重复购置单位已有的大型仪器设备。</w:t>
      </w:r>
    </w:p>
    <w:p>
      <w:pPr>
        <w:keepNext w:val="0"/>
        <w:keepLines w:val="0"/>
        <w:widowControl w:val="0"/>
        <w:suppressLineNumbers w:val="0"/>
        <w:adjustRightInd w:val="0"/>
        <w:snapToGrid w:val="0"/>
        <w:spacing w:before="0" w:beforeAutospacing="0" w:after="0" w:afterAutospacing="0" w:line="600" w:lineRule="exact"/>
        <w:ind w:left="0" w:right="0" w:firstLine="640" w:firstLineChars="200"/>
        <w:jc w:val="both"/>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二）不得违规列支业务费：以测试化验加工名义违规转包科研项目，变相转拨资金；委托不具备相关业务资质或经营范围不符的单位开展测试化验加工任务并支付测试化验加工费用；购买与科研项目无关的材料或日常办公耗材；列支日常办公发生的水、电、气、暖等费用以及固话费、网络费、手机充值费、邮寄费等日常通讯费用；列支与项目不相关的专利年费及申请费、版面费等；报销因私或不相关业务发生的火车票、机票、住宿、列支私家车汽油费等差旅费用。</w:t>
      </w:r>
    </w:p>
    <w:p>
      <w:pPr>
        <w:keepNext w:val="0"/>
        <w:keepLines w:val="0"/>
        <w:widowControl w:val="0"/>
        <w:suppressLineNumbers w:val="0"/>
        <w:adjustRightInd w:val="0"/>
        <w:snapToGrid w:val="0"/>
        <w:spacing w:before="0" w:beforeAutospacing="0" w:after="0" w:afterAutospacing="0" w:line="600" w:lineRule="exact"/>
        <w:ind w:left="0" w:right="0" w:firstLine="640" w:firstLineChars="200"/>
        <w:jc w:val="both"/>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（三）不得违规列支劳务费：以劳务费形式发放应由单位承担的其他人员工资；将专家咨询费发放给项目组成员或支付给参与项目管理的工作人员；超标准发放劳务费、专家咨询费。</w:t>
      </w:r>
    </w:p>
    <w:p>
      <w:pPr>
        <w:keepNext w:val="0"/>
        <w:keepLines w:val="0"/>
        <w:widowControl w:val="0"/>
        <w:suppressLineNumbers w:val="0"/>
        <w:adjustRightInd w:val="0"/>
        <w:snapToGrid w:val="0"/>
        <w:spacing w:before="0" w:beforeAutospacing="0" w:after="0" w:afterAutospacing="0" w:line="600" w:lineRule="exact"/>
        <w:ind w:left="0" w:right="0" w:firstLine="640" w:firstLineChars="200"/>
        <w:jc w:val="both"/>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（四）不得以虚假业务、虚开发票、虚假合同等方式报销套取科研经费。</w:t>
      </w:r>
    </w:p>
    <w:p>
      <w:pPr>
        <w:keepNext w:val="0"/>
        <w:keepLines w:val="0"/>
        <w:widowControl w:val="0"/>
        <w:suppressLineNumbers w:val="0"/>
        <w:adjustRightInd w:val="0"/>
        <w:snapToGrid w:val="0"/>
        <w:spacing w:before="0" w:beforeAutospacing="0" w:after="0" w:afterAutospacing="0" w:line="600" w:lineRule="exact"/>
        <w:ind w:left="0" w:right="0" w:firstLine="640" w:firstLineChars="200"/>
        <w:jc w:val="both"/>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（五）不得支付各种罚款、捐款、赞助、投资等。</w:t>
      </w:r>
    </w:p>
    <w:p>
      <w:pPr>
        <w:keepNext w:val="0"/>
        <w:keepLines w:val="0"/>
        <w:widowControl w:val="0"/>
        <w:suppressLineNumbers w:val="0"/>
        <w:adjustRightInd w:val="0"/>
        <w:snapToGrid w:val="0"/>
        <w:spacing w:before="0" w:beforeAutospacing="0" w:after="0" w:afterAutospacing="0" w:line="600" w:lineRule="exact"/>
        <w:ind w:left="0" w:right="0" w:firstLine="640" w:firstLineChars="200"/>
        <w:jc w:val="both"/>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（六）不得列支基建费。</w:t>
      </w:r>
    </w:p>
    <w:p>
      <w:pPr>
        <w:keepNext w:val="0"/>
        <w:keepLines w:val="0"/>
        <w:widowControl w:val="0"/>
        <w:suppressLineNumbers w:val="0"/>
        <w:adjustRightInd w:val="0"/>
        <w:snapToGrid w:val="0"/>
        <w:spacing w:before="0" w:beforeAutospacing="0" w:after="0" w:afterAutospacing="0" w:line="600" w:lineRule="exact"/>
        <w:ind w:left="0" w:right="0" w:firstLine="640" w:firstLineChars="200"/>
        <w:jc w:val="both"/>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（七）不得随意调账变动支出、随意修改记账凭证，以表代账应付财务审计和检查。</w:t>
      </w:r>
    </w:p>
    <w:p>
      <w:pPr>
        <w:keepNext w:val="0"/>
        <w:keepLines w:val="0"/>
        <w:widowControl w:val="0"/>
        <w:suppressLineNumbers w:val="0"/>
        <w:adjustRightInd w:val="0"/>
        <w:snapToGrid w:val="0"/>
        <w:spacing w:before="0" w:beforeAutospacing="0" w:after="0" w:afterAutospacing="0" w:line="600" w:lineRule="exact"/>
        <w:ind w:left="0" w:right="0" w:firstLine="640" w:firstLineChars="200"/>
        <w:jc w:val="both"/>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（八）除必要的应付未付款外，不得在项目任务期外列支财政科研项目经费。</w:t>
      </w:r>
    </w:p>
    <w:p>
      <w:pPr>
        <w:keepNext w:val="0"/>
        <w:keepLines w:val="0"/>
        <w:widowControl/>
        <w:suppressLineNumbers w:val="0"/>
        <w:shd w:val="clear" w:fill="FFFFFF"/>
        <w:spacing w:before="0" w:beforeAutospacing="0" w:after="0" w:afterAutospacing="0" w:line="600" w:lineRule="exact"/>
        <w:ind w:left="0" w:right="0" w:firstLine="640"/>
        <w:jc w:val="left"/>
        <w:rPr>
          <w:rFonts w:hint="default" w:ascii="Times New Roman" w:hAnsi="Times New Roman" w:eastAsia="方正仿宋_GBK" w:cs="Times New Roman"/>
          <w:color w:val="000000"/>
          <w:kern w:val="2"/>
          <w:sz w:val="32"/>
          <w:szCs w:val="32"/>
          <w:shd w:val="clear" w:fill="FFFFFF"/>
        </w:rPr>
      </w:pPr>
      <w:r>
        <w:rPr>
          <w:rFonts w:hint="eastAsia" w:ascii="黑体" w:hAnsi="宋体" w:eastAsia="黑体" w:cs="黑体"/>
          <w:bCs/>
          <w:kern w:val="2"/>
          <w:sz w:val="32"/>
          <w:szCs w:val="32"/>
          <w:shd w:val="clear" w:fill="FFFFFF"/>
          <w:lang w:val="en-US" w:eastAsia="zh-CN" w:bidi="ar"/>
        </w:rPr>
        <w:t xml:space="preserve">第七条 </w:t>
      </w:r>
      <w:r>
        <w:rPr>
          <w:rFonts w:hint="default" w:ascii="Times New Roman" w:hAnsi="Times New Roman" w:eastAsia="方正仿宋_GBK" w:cs="Times New Roman"/>
          <w:color w:val="000000"/>
          <w:kern w:val="0"/>
          <w:sz w:val="32"/>
          <w:szCs w:val="32"/>
          <w:shd w:val="clear" w:fill="FFFFFF"/>
          <w:lang w:val="en-US" w:eastAsia="zh-CN" w:bidi="ar"/>
        </w:rPr>
        <w:t xml:space="preserve"> </w:t>
      </w:r>
      <w:r>
        <w:rPr>
          <w:rFonts w:hint="eastAsia" w:ascii="方正仿宋_GBK" w:hAnsi="方正仿宋_GBK" w:eastAsia="方正仿宋_GBK" w:cs="方正仿宋_GBK"/>
          <w:color w:val="000000"/>
          <w:kern w:val="2"/>
          <w:sz w:val="32"/>
          <w:szCs w:val="32"/>
          <w:shd w:val="clear" w:fill="FFFFFF"/>
          <w:lang w:val="en-US" w:eastAsia="zh-CN" w:bidi="ar"/>
        </w:rPr>
        <w:t>项目负责人是科研经费使用的直接责任人，对经费使用的真实性、合法性、合规性负责。</w:t>
      </w:r>
    </w:p>
    <w:p>
      <w:pPr>
        <w:keepNext w:val="0"/>
        <w:keepLines w:val="0"/>
        <w:widowControl/>
        <w:suppressLineNumbers w:val="0"/>
        <w:shd w:val="clear" w:fill="FFFFFF"/>
        <w:spacing w:before="0" w:beforeAutospacing="0" w:after="0" w:afterAutospacing="0" w:line="600" w:lineRule="exact"/>
        <w:ind w:left="0" w:right="0" w:firstLine="640"/>
        <w:jc w:val="left"/>
        <w:rPr>
          <w:rFonts w:hint="default" w:ascii="Times New Roman" w:hAnsi="Times New Roman" w:eastAsia="方正仿宋_GBK" w:cs="Times New Roman"/>
          <w:color w:val="000000"/>
          <w:kern w:val="2"/>
          <w:sz w:val="32"/>
          <w:szCs w:val="32"/>
          <w:shd w:val="clear" w:fill="FFFFFF"/>
        </w:rPr>
      </w:pPr>
      <w:r>
        <w:rPr>
          <w:rFonts w:hint="eastAsia" w:ascii="方正仿宋_GBK" w:hAnsi="方正仿宋_GBK" w:eastAsia="方正仿宋_GBK" w:cs="方正仿宋_GBK"/>
          <w:color w:val="000000"/>
          <w:kern w:val="2"/>
          <w:sz w:val="32"/>
          <w:szCs w:val="32"/>
          <w:shd w:val="clear" w:fill="FFFFFF"/>
          <w:lang w:val="en-US" w:eastAsia="zh-CN" w:bidi="ar"/>
        </w:rPr>
        <w:t>项目负责人应当签署科研诚信承诺书，代表研究团队承诺恪守科学家精神，遵守科研伦理道德和科研诚信要求，按照项目任务书约定开展科学研究工作，承诺项目经费使用的目标相关性、政策相符性和经济合理性，规范使用财政科研经费。</w:t>
      </w:r>
    </w:p>
    <w:p>
      <w:pPr>
        <w:keepNext w:val="0"/>
        <w:keepLines w:val="0"/>
        <w:widowControl w:val="0"/>
        <w:suppressLineNumbers w:val="0"/>
        <w:snapToGrid w:val="0"/>
        <w:spacing w:before="0" w:beforeAutospacing="0" w:after="0" w:afterAutospacing="0" w:line="600" w:lineRule="exact"/>
        <w:ind w:left="0" w:right="0" w:firstLine="640" w:firstLineChars="200"/>
        <w:jc w:val="both"/>
        <w:rPr>
          <w:rFonts w:hint="default" w:ascii="Times New Roman" w:hAnsi="Times New Roman" w:eastAsia="方正仿宋_GBK" w:cs="Times New Roman"/>
          <w:color w:val="000000"/>
          <w:kern w:val="2"/>
          <w:sz w:val="32"/>
          <w:szCs w:val="32"/>
        </w:rPr>
      </w:pPr>
      <w:r>
        <w:rPr>
          <w:rFonts w:hint="eastAsia" w:ascii="黑体" w:hAnsi="宋体" w:eastAsia="黑体" w:cs="黑体"/>
          <w:bCs/>
          <w:kern w:val="2"/>
          <w:sz w:val="32"/>
          <w:szCs w:val="32"/>
          <w:lang w:val="en-US" w:eastAsia="zh-CN" w:bidi="ar"/>
        </w:rPr>
        <w:t>第八条</w:t>
      </w:r>
      <w:r>
        <w:rPr>
          <w:rFonts w:hint="eastAsia" w:ascii="方正仿宋_GBK" w:hAnsi="方正仿宋_GBK" w:eastAsia="方正仿宋_GBK" w:cs="方正仿宋_GBK"/>
          <w:color w:val="000000"/>
          <w:kern w:val="2"/>
          <w:sz w:val="32"/>
          <w:szCs w:val="32"/>
          <w:lang w:val="en-US" w:eastAsia="zh-CN" w:bidi="ar"/>
        </w:rPr>
        <w:t xml:space="preserve">  项目承担单位履行经费管理主体责任，应当建立与“包干制</w:t>
      </w:r>
      <w:r>
        <w:rPr>
          <w:rFonts w:hint="default" w:ascii="Times New Roman" w:hAnsi="Times New Roman" w:eastAsia="方正仿宋_GBK" w:cs="Times New Roman"/>
          <w:color w:val="000000"/>
          <w:kern w:val="2"/>
          <w:sz w:val="32"/>
          <w:szCs w:val="32"/>
          <w:lang w:val="en-US" w:eastAsia="zh-CN" w:bidi="ar"/>
        </w:rPr>
        <w:t>+</w:t>
      </w:r>
      <w:r>
        <w:rPr>
          <w:rFonts w:hint="eastAsia" w:ascii="方正仿宋_GBK" w:hAnsi="方正仿宋_GBK" w:eastAsia="方正仿宋_GBK" w:cs="方正仿宋_GBK"/>
          <w:color w:val="000000"/>
          <w:kern w:val="2"/>
          <w:sz w:val="32"/>
          <w:szCs w:val="32"/>
          <w:lang w:val="en-US" w:eastAsia="zh-CN" w:bidi="ar"/>
        </w:rPr>
        <w:t>负面清单”管理相适应的管理制度，加强科研活动记录和科研档案管理，强化资金使用绩效。对财政科研经费实行单独核算，专款专用。</w:t>
      </w:r>
    </w:p>
    <w:p>
      <w:pPr>
        <w:keepNext w:val="0"/>
        <w:keepLines w:val="0"/>
        <w:widowControl w:val="0"/>
        <w:suppressLineNumbers w:val="0"/>
        <w:snapToGrid w:val="0"/>
        <w:spacing w:before="0" w:beforeAutospacing="0" w:after="0" w:afterAutospacing="0" w:line="600" w:lineRule="exact"/>
        <w:ind w:left="0" w:right="0" w:firstLine="640" w:firstLineChars="200"/>
        <w:jc w:val="both"/>
        <w:rPr>
          <w:rFonts w:hint="default" w:ascii="Times New Roman" w:hAnsi="Times New Roman" w:eastAsia="方正仿宋_GBK" w:cs="Times New Roman"/>
          <w:color w:val="000000"/>
          <w:kern w:val="2"/>
          <w:sz w:val="32"/>
          <w:szCs w:val="32"/>
        </w:rPr>
      </w:pPr>
      <w:r>
        <w:rPr>
          <w:rFonts w:hint="eastAsia" w:ascii="方正仿宋_GBK" w:hAnsi="方正仿宋_GBK" w:eastAsia="方正仿宋_GBK" w:cs="方正仿宋_GBK"/>
          <w:color w:val="000000"/>
          <w:kern w:val="2"/>
          <w:sz w:val="32"/>
          <w:szCs w:val="32"/>
          <w:lang w:val="en-US" w:eastAsia="zh-CN" w:bidi="ar"/>
        </w:rPr>
        <w:t>项目承担单位应当签署科研诚信承诺书，承诺规范经费管理，按期足额到位自筹科研资金。</w:t>
      </w:r>
    </w:p>
    <w:p>
      <w:pPr>
        <w:keepNext w:val="0"/>
        <w:keepLines w:val="0"/>
        <w:widowControl w:val="0"/>
        <w:suppressLineNumbers w:val="0"/>
        <w:adjustRightInd w:val="0"/>
        <w:snapToGrid w:val="0"/>
        <w:spacing w:before="0" w:beforeAutospacing="0" w:after="0" w:afterAutospacing="0" w:line="600" w:lineRule="exact"/>
        <w:ind w:left="0" w:right="0" w:firstLine="640" w:firstLineChars="200"/>
        <w:jc w:val="both"/>
        <w:rPr>
          <w:rFonts w:hint="default" w:ascii="Times New Roman" w:hAnsi="Times New Roman" w:eastAsia="方正仿宋_GBK" w:cs="Times New Roman"/>
          <w:color w:val="000000"/>
          <w:kern w:val="2"/>
          <w:sz w:val="32"/>
          <w:szCs w:val="32"/>
        </w:rPr>
      </w:pPr>
      <w:r>
        <w:rPr>
          <w:rFonts w:hint="eastAsia" w:ascii="黑体" w:hAnsi="宋体" w:eastAsia="黑体" w:cs="黑体"/>
          <w:bCs/>
          <w:kern w:val="2"/>
          <w:sz w:val="32"/>
          <w:szCs w:val="32"/>
          <w:lang w:val="en-US" w:eastAsia="zh-CN" w:bidi="ar"/>
        </w:rPr>
        <w:t>第九条</w:t>
      </w:r>
      <w:r>
        <w:rPr>
          <w:rFonts w:hint="eastAsia" w:ascii="方正仿宋_GBK" w:hAnsi="方正仿宋_GBK" w:eastAsia="方正仿宋_GBK" w:cs="方正仿宋_GBK"/>
          <w:color w:val="000000"/>
          <w:kern w:val="2"/>
          <w:sz w:val="32"/>
          <w:szCs w:val="32"/>
          <w:lang w:val="en-US" w:eastAsia="zh-CN" w:bidi="ar"/>
        </w:rPr>
        <w:t xml:space="preserve">  项</w:t>
      </w:r>
      <w:r>
        <w:rPr>
          <w:rFonts w:hint="eastAsia" w:ascii="方正仿宋_GBK" w:hAnsi="方正仿宋_GBK" w:eastAsia="方正仿宋_GBK" w:cs="方正仿宋_GBK"/>
          <w:kern w:val="2"/>
          <w:sz w:val="32"/>
          <w:szCs w:val="32"/>
          <w:lang w:val="en-US" w:eastAsia="zh-CN" w:bidi="ar"/>
        </w:rPr>
        <w:t>目承担单位应当协助和配合有关部门做好项目经费的监督检查工作。在单位内部公开项目经费决算、项目结题</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成果报告、项目验收</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 xml:space="preserve">绩效评价结果等，接受科研人员监督；按照单位内部管理规定，对违法违规使用科研项目经费的行为进行责任追究。 </w:t>
      </w:r>
    </w:p>
    <w:p>
      <w:pPr>
        <w:keepNext w:val="0"/>
        <w:keepLines w:val="0"/>
        <w:widowControl w:val="0"/>
        <w:suppressLineNumbers w:val="0"/>
        <w:spacing w:before="0" w:beforeAutospacing="0" w:after="0" w:afterAutospacing="0" w:line="600" w:lineRule="exact"/>
        <w:ind w:left="0" w:right="0" w:firstLine="640" w:firstLineChars="200"/>
        <w:jc w:val="both"/>
        <w:rPr>
          <w:rFonts w:hint="default" w:ascii="Times New Roman" w:hAnsi="Times New Roman" w:eastAsia="黑体" w:cs="Times New Roman"/>
          <w:bCs/>
          <w:kern w:val="2"/>
          <w:sz w:val="32"/>
          <w:szCs w:val="32"/>
        </w:rPr>
      </w:pPr>
      <w:r>
        <w:rPr>
          <w:rFonts w:hint="eastAsia" w:ascii="黑体" w:hAnsi="宋体" w:eastAsia="黑体" w:cs="黑体"/>
          <w:bCs/>
          <w:kern w:val="2"/>
          <w:sz w:val="32"/>
          <w:szCs w:val="32"/>
          <w:lang w:val="en-US" w:eastAsia="zh-CN" w:bidi="ar"/>
        </w:rPr>
        <w:t xml:space="preserve">第十条 </w:t>
      </w:r>
      <w:r>
        <w:rPr>
          <w:rFonts w:hint="eastAsia" w:ascii="方正仿宋_GBK" w:hAnsi="方正仿宋_GBK" w:eastAsia="方正仿宋_GBK" w:cs="方正仿宋_GBK"/>
          <w:kern w:val="2"/>
          <w:sz w:val="32"/>
          <w:szCs w:val="32"/>
          <w:lang w:val="en-US" w:eastAsia="zh-CN" w:bidi="ar"/>
        </w:rPr>
        <w:t>实行“包干制</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负面清单”经费管理的项目按照以下方式进行结题验收管理：</w:t>
      </w:r>
    </w:p>
    <w:p>
      <w:pPr>
        <w:keepNext w:val="0"/>
        <w:keepLines w:val="0"/>
        <w:widowControl w:val="0"/>
        <w:suppressLineNumbers w:val="0"/>
        <w:spacing w:before="0" w:beforeAutospacing="0" w:after="0" w:afterAutospacing="0" w:line="600" w:lineRule="exact"/>
        <w:ind w:left="0" w:right="0" w:firstLine="640" w:firstLineChars="200"/>
        <w:jc w:val="both"/>
        <w:rPr>
          <w:rFonts w:hint="default" w:ascii="Times New Roman" w:hAnsi="Times New Roman" w:eastAsia="方正仿宋_GBK" w:cs="Times New Roman"/>
          <w:spacing w:val="-4"/>
          <w:kern w:val="2"/>
          <w:sz w:val="32"/>
          <w:szCs w:val="32"/>
        </w:rPr>
      </w:pPr>
      <w:r>
        <w:rPr>
          <w:rFonts w:hint="eastAsia" w:ascii="方正仿宋_GBK" w:hAnsi="方正仿宋_GBK" w:eastAsia="方正仿宋_GBK" w:cs="方正仿宋_GBK"/>
          <w:kern w:val="2"/>
          <w:sz w:val="32"/>
          <w:szCs w:val="32"/>
          <w:lang w:val="en-US" w:eastAsia="zh-CN" w:bidi="ar"/>
        </w:rPr>
        <w:t>（一）</w:t>
      </w:r>
      <w:r>
        <w:rPr>
          <w:rFonts w:hint="eastAsia" w:ascii="方正仿宋_GBK" w:hAnsi="方正仿宋_GBK" w:eastAsia="方正仿宋_GBK" w:cs="方正仿宋_GBK"/>
          <w:color w:val="000000"/>
          <w:kern w:val="2"/>
          <w:sz w:val="32"/>
          <w:szCs w:val="32"/>
          <w:lang w:val="en-US" w:eastAsia="zh-CN" w:bidi="ar"/>
        </w:rPr>
        <w:t>项</w:t>
      </w:r>
      <w:r>
        <w:rPr>
          <w:rFonts w:hint="eastAsia" w:ascii="方正仿宋_GBK" w:hAnsi="方正仿宋_GBK" w:eastAsia="方正仿宋_GBK" w:cs="方正仿宋_GBK"/>
          <w:color w:val="000000"/>
          <w:spacing w:val="-4"/>
          <w:kern w:val="2"/>
          <w:sz w:val="32"/>
          <w:szCs w:val="32"/>
          <w:lang w:val="en-US" w:eastAsia="zh-CN" w:bidi="ar"/>
        </w:rPr>
        <w:t>目结题前，由</w:t>
      </w:r>
      <w:r>
        <w:rPr>
          <w:rFonts w:hint="eastAsia" w:ascii="方正仿宋_GBK" w:hAnsi="方正仿宋_GBK" w:eastAsia="方正仿宋_GBK" w:cs="方正仿宋_GBK"/>
          <w:spacing w:val="-4"/>
          <w:kern w:val="2"/>
          <w:sz w:val="32"/>
          <w:szCs w:val="32"/>
          <w:lang w:val="en-US" w:eastAsia="zh-CN" w:bidi="ar"/>
        </w:rPr>
        <w:t>项目承担单位自行组织或者委托第三方机构为项目任务验收或绩效评价提供项</w:t>
      </w:r>
      <w:r>
        <w:rPr>
          <w:rFonts w:hint="eastAsia" w:ascii="方正仿宋_GBK" w:hAnsi="方正仿宋_GBK" w:eastAsia="方正仿宋_GBK" w:cs="方正仿宋_GBK"/>
          <w:color w:val="000000"/>
          <w:spacing w:val="-4"/>
          <w:kern w:val="2"/>
          <w:sz w:val="32"/>
          <w:szCs w:val="32"/>
          <w:lang w:val="en-US" w:eastAsia="zh-CN" w:bidi="ar"/>
        </w:rPr>
        <w:t>目财政科研经费决算</w:t>
      </w:r>
      <w:r>
        <w:rPr>
          <w:rFonts w:hint="eastAsia" w:ascii="方正仿宋_GBK" w:hAnsi="方正仿宋_GBK" w:eastAsia="方正仿宋_GBK" w:cs="方正仿宋_GBK"/>
          <w:spacing w:val="-4"/>
          <w:kern w:val="2"/>
          <w:sz w:val="32"/>
          <w:szCs w:val="32"/>
          <w:lang w:val="en-US" w:eastAsia="zh-CN" w:bidi="ar"/>
        </w:rPr>
        <w:t>表。</w:t>
      </w:r>
    </w:p>
    <w:p>
      <w:pPr>
        <w:keepNext w:val="0"/>
        <w:keepLines w:val="0"/>
        <w:widowControl w:val="0"/>
        <w:suppressLineNumbers w:val="0"/>
        <w:spacing w:before="0" w:beforeAutospacing="0" w:after="0" w:afterAutospacing="0" w:line="600" w:lineRule="exact"/>
        <w:ind w:left="0" w:right="0" w:firstLine="640" w:firstLineChars="200"/>
        <w:jc w:val="both"/>
        <w:rPr>
          <w:rFonts w:hint="default" w:ascii="Times New Roman" w:hAnsi="Times New Roman" w:eastAsia="方正仿宋_GBK" w:cs="Times New Roman"/>
          <w:color w:val="000000"/>
          <w:kern w:val="2"/>
          <w:sz w:val="32"/>
          <w:szCs w:val="32"/>
        </w:rPr>
      </w:pPr>
      <w:r>
        <w:rPr>
          <w:rFonts w:hint="eastAsia" w:ascii="方正仿宋_GBK" w:hAnsi="方正仿宋_GBK" w:eastAsia="方正仿宋_GBK" w:cs="方正仿宋_GBK"/>
          <w:kern w:val="2"/>
          <w:sz w:val="32"/>
          <w:szCs w:val="32"/>
          <w:lang w:val="en-US" w:eastAsia="zh-CN" w:bidi="ar"/>
        </w:rPr>
        <w:t>（二）</w:t>
      </w:r>
      <w:r>
        <w:rPr>
          <w:rFonts w:hint="eastAsia" w:ascii="方正仿宋_GBK" w:hAnsi="方正仿宋_GBK" w:eastAsia="方正仿宋_GBK" w:cs="方正仿宋_GBK"/>
          <w:color w:val="000000"/>
          <w:kern w:val="2"/>
          <w:sz w:val="32"/>
          <w:szCs w:val="32"/>
          <w:lang w:val="en-US" w:eastAsia="zh-CN" w:bidi="ar"/>
        </w:rPr>
        <w:t>项目通过结题验收后，项目结余资金留归项目承担单位使用。项目承担单位要将结余资金统筹安排用于科研活动直接支出，优先考虑原项目团队科研需求，并加强结余资金管理，健全结余资金盘活机制，加快资金使用进度。</w:t>
      </w:r>
    </w:p>
    <w:p>
      <w:pPr>
        <w:keepNext w:val="0"/>
        <w:keepLines w:val="0"/>
        <w:widowControl w:val="0"/>
        <w:suppressLineNumbers w:val="0"/>
        <w:adjustRightInd w:val="0"/>
        <w:snapToGrid w:val="0"/>
        <w:spacing w:before="0" w:beforeAutospacing="0" w:after="0" w:afterAutospacing="0" w:line="600" w:lineRule="exact"/>
        <w:ind w:left="0" w:right="0" w:firstLine="640" w:firstLineChars="200"/>
        <w:jc w:val="both"/>
        <w:rPr>
          <w:rFonts w:hint="default" w:ascii="Times New Roman" w:hAnsi="Times New Roman" w:eastAsia="方正仿宋_GBK" w:cs="Times New Roman"/>
          <w:color w:val="000000"/>
          <w:kern w:val="2"/>
          <w:sz w:val="32"/>
          <w:szCs w:val="32"/>
        </w:rPr>
      </w:pPr>
      <w:r>
        <w:rPr>
          <w:rFonts w:hint="eastAsia" w:ascii="方正仿宋_GBK" w:hAnsi="方正仿宋_GBK" w:eastAsia="方正仿宋_GBK" w:cs="方正仿宋_GBK"/>
          <w:kern w:val="2"/>
          <w:sz w:val="32"/>
          <w:szCs w:val="32"/>
          <w:lang w:val="en-US" w:eastAsia="zh-CN" w:bidi="ar"/>
        </w:rPr>
        <w:t>（三）</w:t>
      </w:r>
      <w:r>
        <w:rPr>
          <w:rFonts w:hint="eastAsia" w:ascii="方正仿宋_GBK" w:hAnsi="方正仿宋_GBK" w:eastAsia="方正仿宋_GBK" w:cs="方正仿宋_GBK"/>
          <w:color w:val="000000"/>
          <w:kern w:val="2"/>
          <w:sz w:val="32"/>
          <w:szCs w:val="32"/>
          <w:lang w:val="en-US" w:eastAsia="zh-CN" w:bidi="ar"/>
        </w:rPr>
        <w:t>对终止实施和绩效评价结果等级为</w:t>
      </w:r>
      <w:r>
        <w:rPr>
          <w:rFonts w:hint="default" w:ascii="Times New Roman" w:hAnsi="Times New Roman" w:eastAsia="方正仿宋_GBK" w:cs="Times New Roman"/>
          <w:color w:val="000000"/>
          <w:kern w:val="2"/>
          <w:sz w:val="32"/>
          <w:szCs w:val="32"/>
          <w:lang w:val="en-US" w:eastAsia="zh-CN" w:bidi="ar"/>
        </w:rPr>
        <w:t>D</w:t>
      </w:r>
      <w:r>
        <w:rPr>
          <w:rFonts w:hint="eastAsia" w:ascii="方正仿宋_GBK" w:hAnsi="方正仿宋_GBK" w:eastAsia="方正仿宋_GBK" w:cs="方正仿宋_GBK"/>
          <w:color w:val="000000"/>
          <w:kern w:val="2"/>
          <w:sz w:val="32"/>
          <w:szCs w:val="32"/>
          <w:lang w:val="en-US" w:eastAsia="zh-CN" w:bidi="ar"/>
        </w:rPr>
        <w:t>的项目，由市科技局委托第三方机构进行财务审计与清算，并根据审计结果向项目承担单位收回项目结余资金和违规使用的资金。</w:t>
      </w:r>
    </w:p>
    <w:p>
      <w:pPr>
        <w:keepNext w:val="0"/>
        <w:keepLines w:val="0"/>
        <w:widowControl w:val="0"/>
        <w:suppressLineNumbers w:val="0"/>
        <w:adjustRightInd w:val="0"/>
        <w:snapToGrid w:val="0"/>
        <w:spacing w:before="0" w:beforeAutospacing="0" w:after="0" w:afterAutospacing="0" w:line="600" w:lineRule="exact"/>
        <w:ind w:left="0" w:right="0" w:firstLine="640" w:firstLineChars="200"/>
        <w:jc w:val="both"/>
        <w:rPr>
          <w:rFonts w:hint="default" w:ascii="Times New Roman" w:hAnsi="Times New Roman" w:eastAsia="方正仿宋_GBK" w:cs="Times New Roman"/>
          <w:color w:val="000000"/>
          <w:kern w:val="2"/>
          <w:sz w:val="32"/>
          <w:szCs w:val="32"/>
        </w:rPr>
      </w:pPr>
      <w:r>
        <w:rPr>
          <w:rFonts w:hint="eastAsia" w:ascii="黑体" w:hAnsi="宋体" w:eastAsia="黑体" w:cs="黑体"/>
          <w:bCs/>
          <w:kern w:val="2"/>
          <w:sz w:val="32"/>
          <w:szCs w:val="32"/>
          <w:lang w:val="en-US" w:eastAsia="zh-CN" w:bidi="ar"/>
        </w:rPr>
        <w:t>第十一条</w:t>
      </w:r>
      <w:r>
        <w:rPr>
          <w:rFonts w:hint="eastAsia" w:ascii="方正仿宋_GBK" w:hAnsi="方正仿宋_GBK" w:eastAsia="方正仿宋_GBK" w:cs="方正仿宋_GBK"/>
          <w:color w:val="000000"/>
          <w:kern w:val="2"/>
          <w:sz w:val="32"/>
          <w:szCs w:val="32"/>
          <w:lang w:val="en-US" w:eastAsia="zh-CN" w:bidi="ar"/>
        </w:rPr>
        <w:t xml:space="preserve"> </w:t>
      </w:r>
      <w:r>
        <w:rPr>
          <w:rFonts w:hint="default" w:ascii="Times New Roman" w:hAnsi="Times New Roman" w:eastAsia="方正仿宋_GBK" w:cs="Times New Roman"/>
          <w:color w:val="000000"/>
          <w:kern w:val="2"/>
          <w:sz w:val="32"/>
          <w:szCs w:val="32"/>
          <w:lang w:val="en-US" w:eastAsia="zh-CN" w:bidi="ar"/>
        </w:rPr>
        <w:t xml:space="preserve"> </w:t>
      </w:r>
      <w:r>
        <w:rPr>
          <w:rFonts w:hint="eastAsia" w:ascii="方正仿宋_GBK" w:hAnsi="方正仿宋_GBK" w:eastAsia="方正仿宋_GBK" w:cs="方正仿宋_GBK"/>
          <w:color w:val="000000"/>
          <w:kern w:val="2"/>
          <w:sz w:val="32"/>
          <w:szCs w:val="32"/>
          <w:lang w:val="en-US" w:eastAsia="zh-CN" w:bidi="ar"/>
        </w:rPr>
        <w:t>市科技局会同市财政局根据科研项目管理规定，对实行“包干制</w:t>
      </w:r>
      <w:r>
        <w:rPr>
          <w:rFonts w:hint="default" w:ascii="Times New Roman" w:hAnsi="Times New Roman" w:eastAsia="方正仿宋_GBK" w:cs="Times New Roman"/>
          <w:color w:val="000000"/>
          <w:kern w:val="2"/>
          <w:sz w:val="32"/>
          <w:szCs w:val="32"/>
          <w:lang w:val="en-US" w:eastAsia="zh-CN" w:bidi="ar"/>
        </w:rPr>
        <w:t>+</w:t>
      </w:r>
      <w:r>
        <w:rPr>
          <w:rFonts w:hint="eastAsia" w:ascii="方正仿宋_GBK" w:hAnsi="方正仿宋_GBK" w:eastAsia="方正仿宋_GBK" w:cs="方正仿宋_GBK"/>
          <w:color w:val="000000"/>
          <w:kern w:val="2"/>
          <w:sz w:val="32"/>
          <w:szCs w:val="32"/>
          <w:lang w:val="en-US" w:eastAsia="zh-CN" w:bidi="ar"/>
        </w:rPr>
        <w:t>负面清单”经费管理的项目适时开展绩效评价，评价结果作为项目承担单位、科研人员获得后续支持和考核奖惩的重要依据。</w:t>
      </w:r>
    </w:p>
    <w:p>
      <w:pPr>
        <w:keepNext w:val="0"/>
        <w:keepLines w:val="0"/>
        <w:widowControl w:val="0"/>
        <w:suppressLineNumbers w:val="0"/>
        <w:adjustRightInd w:val="0"/>
        <w:snapToGrid w:val="0"/>
        <w:spacing w:before="0" w:beforeAutospacing="0" w:after="0" w:afterAutospacing="0" w:line="600" w:lineRule="exact"/>
        <w:ind w:left="0" w:right="0" w:firstLine="640" w:firstLineChars="200"/>
        <w:jc w:val="both"/>
        <w:rPr>
          <w:rFonts w:hint="default" w:ascii="Times New Roman" w:hAnsi="Times New Roman" w:eastAsia="方正仿宋_GBK" w:cs="Times New Roman"/>
          <w:color w:val="000000"/>
          <w:kern w:val="2"/>
          <w:sz w:val="32"/>
          <w:szCs w:val="32"/>
        </w:rPr>
      </w:pPr>
      <w:r>
        <w:rPr>
          <w:rFonts w:hint="eastAsia" w:ascii="黑体" w:hAnsi="宋体" w:eastAsia="黑体" w:cs="黑体"/>
          <w:bCs/>
          <w:kern w:val="2"/>
          <w:sz w:val="32"/>
          <w:szCs w:val="32"/>
          <w:lang w:val="en-US" w:eastAsia="zh-CN" w:bidi="ar"/>
        </w:rPr>
        <w:t xml:space="preserve">第十二条  </w:t>
      </w:r>
      <w:r>
        <w:rPr>
          <w:rFonts w:hint="eastAsia" w:ascii="方正仿宋_GBK" w:hAnsi="方正仿宋_GBK" w:eastAsia="方正仿宋_GBK" w:cs="方正仿宋_GBK"/>
          <w:color w:val="000000"/>
          <w:kern w:val="2"/>
          <w:sz w:val="32"/>
          <w:szCs w:val="32"/>
          <w:lang w:val="en-US" w:eastAsia="zh-CN" w:bidi="ar"/>
        </w:rPr>
        <w:t>市科技局会同市财政局对实行“包干制</w:t>
      </w:r>
      <w:r>
        <w:rPr>
          <w:rFonts w:hint="default" w:ascii="Times New Roman" w:hAnsi="Times New Roman" w:eastAsia="方正仿宋_GBK" w:cs="Times New Roman"/>
          <w:color w:val="000000"/>
          <w:kern w:val="2"/>
          <w:sz w:val="32"/>
          <w:szCs w:val="32"/>
          <w:lang w:val="en-US" w:eastAsia="zh-CN" w:bidi="ar"/>
        </w:rPr>
        <w:t>+</w:t>
      </w:r>
      <w:r>
        <w:rPr>
          <w:rFonts w:hint="eastAsia" w:ascii="方正仿宋_GBK" w:hAnsi="方正仿宋_GBK" w:eastAsia="方正仿宋_GBK" w:cs="方正仿宋_GBK"/>
          <w:color w:val="000000"/>
          <w:kern w:val="2"/>
          <w:sz w:val="32"/>
          <w:szCs w:val="32"/>
          <w:lang w:val="en-US" w:eastAsia="zh-CN" w:bidi="ar"/>
        </w:rPr>
        <w:t>负面清单”经费管理的项目适时开展监督抽查，发现涉嫌科研不端与失信行为的，根据重庆市科研诚信管理的相关规定进行处理；涉嫌违纪违法的，依法追究相应的纪律和法律责任。</w:t>
      </w:r>
    </w:p>
    <w:p>
      <w:pPr>
        <w:keepNext w:val="0"/>
        <w:keepLines w:val="0"/>
        <w:widowControl w:val="0"/>
        <w:suppressLineNumbers w:val="0"/>
        <w:spacing w:before="0" w:beforeAutospacing="0" w:after="0" w:afterAutospacing="0" w:line="600" w:lineRule="exact"/>
        <w:ind w:left="0" w:right="0" w:firstLine="640" w:firstLineChars="200"/>
        <w:jc w:val="both"/>
        <w:rPr>
          <w:rFonts w:hint="default" w:ascii="Times New Roman" w:hAnsi="Times New Roman" w:eastAsia="方正仿宋_GBK" w:cs="Times New Roman"/>
          <w:kern w:val="2"/>
          <w:sz w:val="32"/>
          <w:szCs w:val="32"/>
        </w:rPr>
      </w:pPr>
      <w:r>
        <w:rPr>
          <w:rFonts w:hint="eastAsia" w:ascii="黑体" w:hAnsi="宋体" w:eastAsia="黑体" w:cs="黑体"/>
          <w:bCs/>
          <w:kern w:val="2"/>
          <w:sz w:val="32"/>
          <w:szCs w:val="32"/>
          <w:lang w:val="en-US" w:eastAsia="zh-CN" w:bidi="ar"/>
        </w:rPr>
        <w:t>第十三条</w:t>
      </w:r>
      <w:r>
        <w:rPr>
          <w:rFonts w:hint="eastAsia" w:ascii="方正仿宋_GBK" w:hAnsi="方正仿宋_GBK" w:eastAsia="方正仿宋_GBK" w:cs="方正仿宋_GBK"/>
          <w:kern w:val="2"/>
          <w:sz w:val="32"/>
          <w:szCs w:val="32"/>
          <w:lang w:val="en-US" w:eastAsia="zh-CN" w:bidi="ar"/>
        </w:rPr>
        <w:t xml:space="preserve">  </w:t>
      </w:r>
      <w:r>
        <w:rPr>
          <w:rFonts w:hint="eastAsia" w:ascii="方正仿宋_GBK" w:hAnsi="方正仿宋_GBK" w:eastAsia="方正仿宋_GBK" w:cs="方正仿宋_GBK"/>
          <w:color w:val="000000"/>
          <w:kern w:val="2"/>
          <w:sz w:val="32"/>
          <w:szCs w:val="32"/>
          <w:lang w:val="en-US" w:eastAsia="zh-CN" w:bidi="ar"/>
        </w:rPr>
        <w:t>本办法从</w:t>
      </w:r>
      <w:r>
        <w:rPr>
          <w:rFonts w:hint="default" w:ascii="Times New Roman" w:hAnsi="Times New Roman" w:eastAsia="方正仿宋_GBK" w:cs="Times New Roman"/>
          <w:color w:val="000000"/>
          <w:kern w:val="2"/>
          <w:sz w:val="32"/>
          <w:szCs w:val="32"/>
          <w:lang w:val="en-US" w:eastAsia="zh-CN" w:bidi="ar"/>
        </w:rPr>
        <w:t>2023</w:t>
      </w:r>
      <w:r>
        <w:rPr>
          <w:rFonts w:hint="eastAsia" w:ascii="方正仿宋_GBK" w:hAnsi="方正仿宋_GBK" w:eastAsia="方正仿宋_GBK" w:cs="方正仿宋_GBK"/>
          <w:color w:val="000000"/>
          <w:kern w:val="2"/>
          <w:sz w:val="32"/>
          <w:szCs w:val="32"/>
          <w:lang w:val="en-US" w:eastAsia="zh-CN" w:bidi="ar"/>
        </w:rPr>
        <w:t>年</w:t>
      </w:r>
      <w:r>
        <w:rPr>
          <w:rFonts w:hint="default" w:ascii="Times New Roman" w:hAnsi="Times New Roman" w:eastAsia="方正仿宋_GBK" w:cs="Times New Roman"/>
          <w:color w:val="000000"/>
          <w:kern w:val="2"/>
          <w:sz w:val="32"/>
          <w:szCs w:val="32"/>
          <w:lang w:val="en-US" w:eastAsia="zh-CN" w:bidi="ar"/>
        </w:rPr>
        <w:t>1</w:t>
      </w:r>
      <w:r>
        <w:rPr>
          <w:rFonts w:hint="eastAsia" w:ascii="方正仿宋_GBK" w:hAnsi="方正仿宋_GBK" w:eastAsia="方正仿宋_GBK" w:cs="方正仿宋_GBK"/>
          <w:color w:val="000000"/>
          <w:kern w:val="2"/>
          <w:sz w:val="32"/>
          <w:szCs w:val="32"/>
          <w:lang w:val="en-US" w:eastAsia="zh-CN" w:bidi="ar"/>
        </w:rPr>
        <w:t>月</w:t>
      </w:r>
      <w:r>
        <w:rPr>
          <w:rFonts w:hint="default" w:ascii="Times New Roman" w:hAnsi="Times New Roman" w:eastAsia="方正仿宋_GBK" w:cs="Times New Roman"/>
          <w:color w:val="000000"/>
          <w:kern w:val="2"/>
          <w:sz w:val="32"/>
          <w:szCs w:val="32"/>
          <w:lang w:val="en-US" w:eastAsia="zh-CN" w:bidi="ar"/>
        </w:rPr>
        <w:t>30</w:t>
      </w:r>
      <w:r>
        <w:rPr>
          <w:rFonts w:hint="eastAsia" w:ascii="方正仿宋_GBK" w:hAnsi="方正仿宋_GBK" w:eastAsia="方正仿宋_GBK" w:cs="方正仿宋_GBK"/>
          <w:color w:val="000000"/>
          <w:kern w:val="2"/>
          <w:sz w:val="32"/>
          <w:szCs w:val="32"/>
          <w:lang w:val="en-US" w:eastAsia="zh-CN" w:bidi="ar"/>
        </w:rPr>
        <w:t>日起实施。原有相关规定与本办法不一致的，以本办法为准。</w:t>
      </w:r>
    </w:p>
    <w:p/>
    <w:sectPr>
      <w:headerReference r:id="rId3" w:type="default"/>
      <w:footerReference r:id="rId4" w:type="default"/>
      <w:pgSz w:w="11906" w:h="16838"/>
      <w:pgMar w:top="1962" w:right="1474" w:bottom="1848" w:left="1587" w:header="851" w:footer="992" w:gutter="0"/>
      <w:pgNumType w:fmt="numberInDash"/>
      <w:cols w:space="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简体">
    <w:altName w:val="微软雅黑"/>
    <w:panose1 w:val="03000509000000000000"/>
    <w:charset w:val="86"/>
    <w:family w:val="script"/>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Lines="100"/>
      <w:jc w:val="right"/>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-120015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9.45pt;height:144pt;width:144pt;mso-position-horizontal:outside;mso-position-horizontal-relative:margin;mso-wrap-style:none;z-index:251659264;mso-width-relative:page;mso-height-relative:page;" filled="f" stroked="f" coordsize="21600,21600" o:gfxdata="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DvatC9UAAAAIAQAADwAAAAAAAAABACAAAAAiAAAAZHJzL2Rvd25yZXYu&#10;eG1sUEsBAhQAFAAAAAgAh07iQL10G3Y3AgAAbwQAAA4AAAAAAAAAAQAgAAAAJAEAAGRycy9lMm9E&#10;b2MueG1sUEsFBgAAAAAGAAYAWQEAAM0FAAAAAA==&#10;">
              <v:fill on="f" focussize="0,0"/>
              <v:stroke on="f" weight="0.5pt"/>
              <v:imagedata o:title=""/>
              <o:lock v:ext="edit" aspectratio="f"/>
              <v:textbox inset="0mm,0mm,0mm,0mm" style="mso-fit-shape-to-text:t;">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shape>
          </w:pict>
        </mc:Fallback>
      </mc:AlternateContent>
    </w:r>
    <w:r>
      <w:rPr>
        <w:rFonts w:ascii="宋体" w:hAnsi="宋体" w:cs="宋体"/>
        <w:b/>
        <w:bCs/>
        <w:color w:val="005192"/>
        <w:sz w:val="28"/>
        <w:szCs w:val="44"/>
        <w:lang w:val="en-US"/>
      </w:rPr>
      <mc:AlternateContent>
        <mc:Choice Requires="wps">
          <w:drawing>
            <wp:anchor distT="0" distB="0" distL="114300" distR="114300" simplePos="0" relativeHeight="251661312" behindDoc="0" locked="0" layoutInCell="1" allowOverlap="1">
              <wp:simplePos x="0" y="0"/>
              <wp:positionH relativeFrom="column">
                <wp:posOffset>15240</wp:posOffset>
              </wp:positionH>
              <wp:positionV relativeFrom="paragraph">
                <wp:posOffset>136525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1.2pt;margin-top:10.75pt;height:0.15pt;width:442.25pt;z-index:251661312;mso-width-relative:page;mso-height-relative:page;" filled="f" stroked="t" coordsize="21600,21600" o:gfxdata="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F&#10;U66U1AAAAAc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ascii="宋体" w:hAnsi="宋体" w:cs="宋体"/>
        <w:b/>
        <w:bCs/>
        <w:color w:val="005192"/>
        <w:sz w:val="28"/>
        <w:szCs w:val="44"/>
        <w:lang w:val="en-US"/>
      </w:rPr>
      <w:t>重庆市</w:t>
    </w:r>
    <w:r>
      <w:rPr>
        <w:rFonts w:hint="eastAsia" w:ascii="宋体" w:hAnsi="宋体" w:cs="宋体"/>
        <w:b/>
        <w:bCs/>
        <w:color w:val="005192"/>
        <w:sz w:val="28"/>
        <w:szCs w:val="44"/>
        <w:lang w:val="en-US" w:eastAsia="zh-CN"/>
      </w:rPr>
      <w:t>科学技术</w:t>
    </w:r>
    <w:r>
      <w:rPr>
        <w:rFonts w:hint="eastAsia" w:ascii="宋体" w:hAnsi="宋体" w:cs="宋体"/>
        <w:b/>
        <w:bCs/>
        <w:color w:val="005192"/>
        <w:sz w:val="28"/>
        <w:szCs w:val="44"/>
        <w:lang w:val="en-US"/>
      </w:rPr>
      <w:t>局发布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spacing w:beforeLines="150"/>
      <w:jc w:val="left"/>
    </w:pPr>
    <w:r>
      <w:rPr>
        <w:rFonts w:ascii="方正仿宋_GBK" w:hAnsi="方正仿宋_GBK" w:eastAsia="方正仿宋_GBK" w:cs="方正仿宋_GBK"/>
        <w:b/>
        <w:bCs/>
        <w:color w:val="000000" w:themeColor="text1"/>
        <w:sz w:val="32"/>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675005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6pt;margin-top:53.15pt;height:0pt;width:442.55pt;z-index:251660288;mso-width-relative:page;mso-height-relative:page;" filled="f" stroked="t" coordsize="21600,21600" o:gfxdata="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16xMIdIA&#10;AAAJAQAADwAAAAAAAAABACAAAAAiAAAAZHJzL2Rvd25yZXYueG1sUEsBAhQAFAAAAAgAh07iQLOJ&#10;ui7sAQAAwAMAAA4AAAAAAAAAAQAgAAAAIQEAAGRycy9lMm9Eb2MueG1sUEsFBgAAAAAGAAYAWQEA&#10;AH8FAAAAAA==&#10;">
              <v:fill on="f" focussize="0,0"/>
              <v:stroke weight="1.75pt" color="#005192" miterlimit="8" joinstyle="miter"/>
              <v:imagedata o:title=""/>
              <o:lock v:ext="edit" aspectratio="f"/>
            </v:line>
          </w:pict>
        </mc:Fallback>
      </mc:AlternateContent>
    </w:r>
    <w:r>
      <w:rPr>
        <w:rFonts w:hint="eastAsia" w:ascii="宋体" w:hAnsi="宋体" w:cs="宋体"/>
        <w:b/>
        <w:bCs/>
        <w:color w:val="005192"/>
        <w:sz w:val="32"/>
        <w:lang w:val="en-US"/>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val="en-US"/>
      </w:rPr>
      <w:t>重庆市</w:t>
    </w:r>
    <w:r>
      <w:rPr>
        <w:rFonts w:hint="eastAsia" w:ascii="宋体" w:hAnsi="宋体" w:cs="宋体"/>
        <w:b/>
        <w:bCs/>
        <w:color w:val="005192"/>
        <w:sz w:val="32"/>
        <w:lang w:val="en-US" w:eastAsia="zh-CN"/>
      </w:rPr>
      <w:t>科学技术</w:t>
    </w:r>
    <w:r>
      <w:rPr>
        <w:rFonts w:hint="eastAsia" w:ascii="宋体" w:hAnsi="宋体" w:cs="宋体"/>
        <w:b/>
        <w:bCs/>
        <w:color w:val="005192"/>
        <w:sz w:val="32"/>
        <w:lang w:val="en-US"/>
      </w:rPr>
      <w:t>局</w:t>
    </w:r>
    <w:r>
      <w:rPr>
        <w:rFonts w:hint="eastAsia" w:ascii="宋体" w:hAnsi="宋体" w:cs="宋体"/>
        <w:b/>
        <w:bCs/>
        <w:color w:val="005192"/>
        <w:sz w:val="32"/>
        <w:szCs w:val="32"/>
        <w:lang w:val="en-U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wOGIxYjA3NzMxOWVlZDU2NmM3YzZkNGQ3YmRiNzcifQ=="/>
  </w:docVars>
  <w:rsids>
    <w:rsidRoot w:val="00BD59F1"/>
    <w:rsid w:val="001B29FD"/>
    <w:rsid w:val="001E62AC"/>
    <w:rsid w:val="00256583"/>
    <w:rsid w:val="00287718"/>
    <w:rsid w:val="002958C0"/>
    <w:rsid w:val="00336BD7"/>
    <w:rsid w:val="004375A7"/>
    <w:rsid w:val="00465ED9"/>
    <w:rsid w:val="004F3710"/>
    <w:rsid w:val="006236DB"/>
    <w:rsid w:val="006251EB"/>
    <w:rsid w:val="00627C57"/>
    <w:rsid w:val="006761A9"/>
    <w:rsid w:val="006C28A5"/>
    <w:rsid w:val="006C716A"/>
    <w:rsid w:val="00800B09"/>
    <w:rsid w:val="008A1FBB"/>
    <w:rsid w:val="009569E5"/>
    <w:rsid w:val="00A8021B"/>
    <w:rsid w:val="00BB0F49"/>
    <w:rsid w:val="00BD59F1"/>
    <w:rsid w:val="00C02CA9"/>
    <w:rsid w:val="00C05E09"/>
    <w:rsid w:val="00D822F4"/>
    <w:rsid w:val="00E10AF5"/>
    <w:rsid w:val="00E95DD5"/>
    <w:rsid w:val="00E97256"/>
    <w:rsid w:val="00EC1B42"/>
    <w:rsid w:val="00F65B11"/>
    <w:rsid w:val="00F713B4"/>
    <w:rsid w:val="017161EE"/>
    <w:rsid w:val="0373439E"/>
    <w:rsid w:val="05E13F99"/>
    <w:rsid w:val="06107982"/>
    <w:rsid w:val="08FE7C34"/>
    <w:rsid w:val="0B195B80"/>
    <w:rsid w:val="16D81DB6"/>
    <w:rsid w:val="174775C1"/>
    <w:rsid w:val="19F26BB1"/>
    <w:rsid w:val="1A7754F8"/>
    <w:rsid w:val="1B0753E2"/>
    <w:rsid w:val="1C03787B"/>
    <w:rsid w:val="261C1009"/>
    <w:rsid w:val="26FE3319"/>
    <w:rsid w:val="2C0679BF"/>
    <w:rsid w:val="2E593E6B"/>
    <w:rsid w:val="31667E06"/>
    <w:rsid w:val="32DA5548"/>
    <w:rsid w:val="335B486B"/>
    <w:rsid w:val="369E4EAA"/>
    <w:rsid w:val="38056DAD"/>
    <w:rsid w:val="3CC11305"/>
    <w:rsid w:val="40CB1594"/>
    <w:rsid w:val="44897362"/>
    <w:rsid w:val="44BE37CF"/>
    <w:rsid w:val="4A280732"/>
    <w:rsid w:val="4A9F2515"/>
    <w:rsid w:val="4E5F467B"/>
    <w:rsid w:val="54E36229"/>
    <w:rsid w:val="554B02CC"/>
    <w:rsid w:val="59312802"/>
    <w:rsid w:val="5F78236B"/>
    <w:rsid w:val="791E0F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spacing w:before="100" w:beforeAutospacing="1" w:after="100" w:afterAutospacing="1"/>
      <w:outlineLvl w:val="0"/>
    </w:pPr>
    <w:rPr>
      <w:rFonts w:hint="eastAsia" w:ascii="宋体" w:hAnsi="宋体"/>
      <w:b/>
      <w:kern w:val="44"/>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2"/>
    <w:semiHidden/>
    <w:unhideWhenUsed/>
    <w:qFormat/>
    <w:uiPriority w:val="99"/>
    <w:pPr>
      <w:jc w:val="center"/>
    </w:pPr>
    <w:rPr>
      <w:lang w:val="zh-CN"/>
    </w:rPr>
  </w:style>
  <w:style w:type="paragraph" w:styleId="4">
    <w:name w:val="Balloon Text"/>
    <w:basedOn w:val="1"/>
    <w:link w:val="13"/>
    <w:semiHidden/>
    <w:unhideWhenUsed/>
    <w:qFormat/>
    <w:uiPriority w:val="99"/>
    <w:rPr>
      <w:sz w:val="18"/>
      <w:szCs w:val="18"/>
    </w:rPr>
  </w:style>
  <w:style w:type="paragraph" w:styleId="5">
    <w:name w:val="footer"/>
    <w:basedOn w:val="1"/>
    <w:link w:val="10"/>
    <w:semiHidden/>
    <w:unhideWhenUsed/>
    <w:qFormat/>
    <w:uiPriority w:val="99"/>
    <w:pPr>
      <w:tabs>
        <w:tab w:val="center" w:pos="4153"/>
        <w:tab w:val="right" w:pos="8306"/>
      </w:tabs>
      <w:snapToGrid w:val="0"/>
      <w:jc w:val="left"/>
    </w:pPr>
    <w:rPr>
      <w:kern w:val="0"/>
      <w:sz w:val="18"/>
      <w:szCs w:val="18"/>
      <w:lang w:val="zh-CN"/>
    </w:rPr>
  </w:style>
  <w:style w:type="paragraph" w:styleId="6">
    <w:name w:val="header"/>
    <w:basedOn w:val="1"/>
    <w:link w:val="9"/>
    <w:semiHidden/>
    <w:unhideWhenUsed/>
    <w:qFormat/>
    <w:uiPriority w:val="99"/>
    <w:pPr>
      <w:pBdr>
        <w:bottom w:val="single" w:color="auto" w:sz="6" w:space="1"/>
      </w:pBdr>
      <w:tabs>
        <w:tab w:val="center" w:pos="4153"/>
        <w:tab w:val="right" w:pos="8306"/>
      </w:tabs>
      <w:snapToGrid w:val="0"/>
      <w:jc w:val="center"/>
    </w:pPr>
    <w:rPr>
      <w:kern w:val="0"/>
      <w:sz w:val="18"/>
      <w:szCs w:val="18"/>
      <w:lang w:val="zh-CN"/>
    </w:rPr>
  </w:style>
  <w:style w:type="character" w:customStyle="1" w:styleId="9">
    <w:name w:val="页眉 Char"/>
    <w:basedOn w:val="8"/>
    <w:link w:val="6"/>
    <w:qFormat/>
    <w:uiPriority w:val="99"/>
    <w:rPr>
      <w:sz w:val="18"/>
      <w:szCs w:val="18"/>
    </w:rPr>
  </w:style>
  <w:style w:type="character" w:customStyle="1" w:styleId="10">
    <w:name w:val="页脚 Char"/>
    <w:basedOn w:val="8"/>
    <w:link w:val="5"/>
    <w:qFormat/>
    <w:uiPriority w:val="99"/>
    <w:rPr>
      <w:sz w:val="18"/>
      <w:szCs w:val="18"/>
    </w:rPr>
  </w:style>
  <w:style w:type="character" w:customStyle="1" w:styleId="11">
    <w:name w:val="正文文本 Char"/>
    <w:semiHidden/>
    <w:qFormat/>
    <w:uiPriority w:val="99"/>
    <w:rPr>
      <w:kern w:val="2"/>
      <w:sz w:val="21"/>
      <w:szCs w:val="22"/>
    </w:rPr>
  </w:style>
  <w:style w:type="character" w:customStyle="1" w:styleId="12">
    <w:name w:val="正文文本 Char1"/>
    <w:link w:val="3"/>
    <w:qFormat/>
    <w:uiPriority w:val="0"/>
    <w:rPr>
      <w:rFonts w:ascii="Times New Roman" w:hAnsi="Times New Roman" w:eastAsia="仿宋_GB2312"/>
      <w:b/>
      <w:color w:val="FF0000"/>
      <w:kern w:val="2"/>
      <w:sz w:val="44"/>
      <w:szCs w:val="32"/>
      <w:lang w:val="zh-CN" w:eastAsia="zh-CN"/>
    </w:rPr>
  </w:style>
  <w:style w:type="character" w:customStyle="1" w:styleId="13">
    <w:name w:val="批注框文本 Char"/>
    <w:basedOn w:val="8"/>
    <w:link w:val="4"/>
    <w:semiHidden/>
    <w:qFormat/>
    <w:uiPriority w:val="99"/>
    <w:rPr>
      <w:kern w:val="2"/>
      <w:sz w:val="18"/>
      <w:szCs w:val="18"/>
    </w:rPr>
  </w:style>
  <w:style w:type="character" w:customStyle="1" w:styleId="14">
    <w:name w:val="10"/>
    <w:basedOn w:val="8"/>
    <w:uiPriority w:val="0"/>
    <w:rPr>
      <w:rFonts w:hint="default" w:ascii="Times New Roman" w:hAnsi="Times New Roman" w:cs="Times New Roman"/>
    </w:rPr>
  </w:style>
  <w:style w:type="character" w:customStyle="1" w:styleId="15">
    <w:name w:val="15"/>
    <w:basedOn w:val="8"/>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Users</Company>
  <Pages>1</Pages>
  <Words>726</Words>
  <Characters>791</Characters>
  <Lines>1</Lines>
  <Paragraphs>1</Paragraphs>
  <TotalTime>2</TotalTime>
  <ScaleCrop>false</ScaleCrop>
  <LinksUpToDate>false</LinksUpToDate>
  <CharactersWithSpaces>865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2021-12-02T08:42:00Z</dcterms:created>
  <dc:creator>赖茜</dc:creator>
  <cp:lastModifiedBy>流心</cp:lastModifiedBy>
  <cp:lastPrinted>2023-03-10T07:08:00Z</cp:lastPrinted>
  <dcterms:modified xsi:type="dcterms:W3CDTF">2023-04-10T08:47:49Z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5FF8367DE762427DA848E3A5A0CD5305</vt:lpwstr>
  </property>
</Properties>
</file>