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78A3" w:rsidRDefault="00231B04" w:rsidP="00510538">
      <w:pPr>
        <w:widowControl/>
        <w:spacing w:line="600" w:lineRule="exact"/>
        <w:rPr>
          <w:rFonts w:ascii="方正黑体_GBK" w:eastAsia="方正黑体_GBK" w:hAnsi="宋体" w:cs="宋体"/>
          <w:color w:val="000000"/>
          <w:kern w:val="0"/>
          <w:sz w:val="32"/>
          <w:szCs w:val="32"/>
        </w:rPr>
      </w:pPr>
      <w:bookmarkStart w:id="0" w:name="_GoBack"/>
      <w:bookmarkEnd w:id="0"/>
      <w:r w:rsidRPr="00231B04">
        <w:rPr>
          <w:rFonts w:ascii="方正黑体_GBK" w:eastAsia="方正黑体_GBK" w:hAnsi="宋体" w:cs="宋体" w:hint="eastAsia"/>
          <w:color w:val="000000"/>
          <w:kern w:val="0"/>
          <w:sz w:val="32"/>
          <w:szCs w:val="32"/>
        </w:rPr>
        <w:t>附件</w:t>
      </w:r>
    </w:p>
    <w:p w:rsidR="00510538" w:rsidRPr="00510538" w:rsidRDefault="00510538" w:rsidP="00510538">
      <w:pPr>
        <w:widowControl/>
        <w:spacing w:line="600" w:lineRule="exact"/>
        <w:rPr>
          <w:rFonts w:ascii="方正黑体_GBK" w:eastAsia="方正黑体_GBK" w:hAnsi="宋体" w:cs="宋体"/>
          <w:color w:val="000000"/>
          <w:kern w:val="0"/>
          <w:sz w:val="32"/>
          <w:szCs w:val="32"/>
        </w:rPr>
      </w:pPr>
    </w:p>
    <w:p w:rsidR="00DC78A3" w:rsidRPr="00DC78A3" w:rsidRDefault="00DC78A3" w:rsidP="00DC78A3">
      <w:pPr>
        <w:widowControl/>
        <w:spacing w:line="600" w:lineRule="exact"/>
        <w:jc w:val="center"/>
        <w:rPr>
          <w:rFonts w:ascii="方正小标宋_GBK" w:eastAsia="方正小标宋_GBK" w:hAnsi="宋体" w:cs="宋体"/>
          <w:color w:val="000000"/>
          <w:kern w:val="0"/>
          <w:sz w:val="44"/>
          <w:szCs w:val="44"/>
        </w:rPr>
      </w:pPr>
      <w:r w:rsidRPr="00DC78A3">
        <w:rPr>
          <w:rFonts w:ascii="方正小标宋_GBK" w:eastAsia="方正小标宋_GBK" w:hAnsi="宋体" w:cs="宋体" w:hint="eastAsia"/>
          <w:color w:val="000000"/>
          <w:kern w:val="0"/>
          <w:sz w:val="44"/>
          <w:szCs w:val="44"/>
        </w:rPr>
        <w:t>重庆市市级高新技术产业开发区</w:t>
      </w:r>
    </w:p>
    <w:p w:rsidR="00DC78A3" w:rsidRPr="00DC78A3" w:rsidRDefault="00DC78A3" w:rsidP="00DC78A3">
      <w:pPr>
        <w:widowControl/>
        <w:spacing w:line="600" w:lineRule="exact"/>
        <w:jc w:val="center"/>
        <w:rPr>
          <w:rFonts w:ascii="方正小标宋_GBK" w:eastAsia="方正小标宋_GBK" w:hAnsi="宋体" w:cs="宋体"/>
          <w:color w:val="000000"/>
          <w:kern w:val="0"/>
          <w:sz w:val="44"/>
          <w:szCs w:val="44"/>
        </w:rPr>
      </w:pPr>
      <w:r w:rsidRPr="00DC78A3">
        <w:rPr>
          <w:rFonts w:ascii="方正小标宋_GBK" w:eastAsia="方正小标宋_GBK" w:hAnsi="宋体" w:cs="宋体" w:hint="eastAsia"/>
          <w:color w:val="000000"/>
          <w:kern w:val="0"/>
          <w:sz w:val="44"/>
          <w:szCs w:val="44"/>
        </w:rPr>
        <w:t>认定和管理办法</w:t>
      </w:r>
    </w:p>
    <w:p w:rsidR="00DC78A3" w:rsidRPr="00DC78A3" w:rsidRDefault="00DC78A3" w:rsidP="00DC78A3">
      <w:pPr>
        <w:widowControl/>
        <w:spacing w:line="600" w:lineRule="exact"/>
        <w:jc w:val="center"/>
        <w:rPr>
          <w:rFonts w:ascii="方正楷体_GBK" w:eastAsia="方正楷体_GBK" w:hAnsi="宋体" w:cs="宋体"/>
          <w:color w:val="000000"/>
          <w:kern w:val="0"/>
          <w:sz w:val="32"/>
          <w:szCs w:val="32"/>
        </w:rPr>
      </w:pPr>
      <w:r w:rsidRPr="00DC78A3">
        <w:rPr>
          <w:rFonts w:ascii="方正楷体_GBK" w:eastAsia="方正楷体_GBK" w:hAnsi="宋体" w:cs="宋体" w:hint="eastAsia"/>
          <w:color w:val="000000"/>
          <w:kern w:val="0"/>
          <w:sz w:val="32"/>
          <w:szCs w:val="32"/>
        </w:rPr>
        <w:t>（征求意见稿）</w:t>
      </w:r>
    </w:p>
    <w:p w:rsidR="00DC78A3" w:rsidRPr="00DC78A3" w:rsidRDefault="00DC78A3" w:rsidP="00DC78A3">
      <w:pPr>
        <w:widowControl/>
        <w:spacing w:line="600" w:lineRule="exact"/>
        <w:ind w:firstLine="630"/>
        <w:jc w:val="left"/>
        <w:rPr>
          <w:rFonts w:ascii="Calibri" w:eastAsia="宋体" w:hAnsi="Calibri" w:cs="Times New Roman"/>
          <w:kern w:val="0"/>
          <w:sz w:val="24"/>
          <w:szCs w:val="24"/>
        </w:rPr>
      </w:pPr>
    </w:p>
    <w:p w:rsidR="00DC78A3" w:rsidRPr="00DC78A3" w:rsidRDefault="00DC78A3" w:rsidP="00DC78A3">
      <w:pPr>
        <w:widowControl/>
        <w:spacing w:line="600" w:lineRule="exact"/>
        <w:jc w:val="center"/>
        <w:rPr>
          <w:rFonts w:ascii="方正黑体_GBK" w:eastAsia="方正黑体_GBK" w:hAnsi="Calibri" w:cs="Times New Roman"/>
          <w:kern w:val="0"/>
          <w:sz w:val="32"/>
          <w:szCs w:val="32"/>
        </w:rPr>
      </w:pPr>
      <w:r w:rsidRPr="00DC78A3">
        <w:rPr>
          <w:rFonts w:ascii="方正黑体_GBK" w:eastAsia="方正黑体_GBK" w:hAnsi="宋体" w:cs="黑体" w:hint="eastAsia"/>
          <w:color w:val="000000"/>
          <w:kern w:val="0"/>
          <w:sz w:val="32"/>
          <w:szCs w:val="32"/>
        </w:rPr>
        <w:t>第一章  总  则</w:t>
      </w:r>
    </w:p>
    <w:p w:rsidR="00DC78A3" w:rsidRPr="00DC78A3" w:rsidRDefault="00DC78A3" w:rsidP="00DC78A3">
      <w:pPr>
        <w:widowControl/>
        <w:spacing w:line="600" w:lineRule="exact"/>
        <w:ind w:firstLine="630"/>
        <w:jc w:val="left"/>
        <w:rPr>
          <w:rFonts w:ascii="Calibri" w:eastAsia="宋体" w:hAnsi="Calibri" w:cs="Times New Roman"/>
          <w:kern w:val="0"/>
          <w:sz w:val="24"/>
          <w:szCs w:val="24"/>
        </w:rPr>
      </w:pP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第一条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为进一步规范市级高新技术产业开发区（以下简称市级高新区）的认定和管理，促进市级高新区高质量发展，依据《国务院关于促进国家高新技术产业开发区高质量发展的若干意见》《国家高新技术产业开发区管理暂行办法》等有关规定，结合我市实际，制定本办法。</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第二条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本办法所称市级高新区，是指经市政府批准设立的高新技术产业开发区。由市政府授权市科技局牵头，会同市发展改革委、市规划自然资源局、市生态环境局统筹管理和协调指导。</w:t>
      </w:r>
    </w:p>
    <w:p w:rsidR="00DC78A3" w:rsidRPr="00DC78A3" w:rsidRDefault="00DC78A3" w:rsidP="00DC78A3">
      <w:pPr>
        <w:widowControl/>
        <w:spacing w:line="600" w:lineRule="exact"/>
        <w:ind w:firstLine="630"/>
        <w:jc w:val="left"/>
        <w:rPr>
          <w:rFonts w:ascii="方正仿宋_GBK" w:eastAsia="方正仿宋_GBK" w:hAnsi="宋体" w:cs="宋体"/>
          <w:kern w:val="0"/>
          <w:sz w:val="32"/>
          <w:szCs w:val="32"/>
        </w:rPr>
      </w:pPr>
      <w:r w:rsidRPr="00DC78A3">
        <w:rPr>
          <w:rFonts w:ascii="方正楷体_GBK" w:eastAsia="方正楷体_GBK" w:hAnsi="宋体" w:cs="黑体" w:hint="eastAsia"/>
          <w:color w:val="000000"/>
          <w:kern w:val="0"/>
          <w:sz w:val="32"/>
          <w:szCs w:val="32"/>
        </w:rPr>
        <w:t xml:space="preserve">第三条  </w:t>
      </w:r>
      <w:r w:rsidRPr="00DC78A3">
        <w:rPr>
          <w:rFonts w:ascii="方正仿宋_GBK" w:eastAsia="方正仿宋_GBK" w:hAnsi="宋体" w:cs="宋体" w:hint="eastAsia"/>
          <w:color w:val="000000"/>
          <w:kern w:val="0"/>
          <w:sz w:val="32"/>
          <w:szCs w:val="32"/>
        </w:rPr>
        <w:t>市级高新区结合全市产业布局和本地实际，以科技创新为核心着力提升自主创新能力，重点发展具有区域特色及相对集中的高新技术产业集群。通过市级高新区认定，规范管理，提升开发区建设水平，实现</w:t>
      </w:r>
      <w:r w:rsidRPr="00DC78A3">
        <w:rPr>
          <w:rFonts w:ascii="方正仿宋_GBK" w:eastAsia="方正仿宋_GBK" w:hAnsi="宋体" w:cs="宋体" w:hint="eastAsia"/>
          <w:color w:val="FF0000"/>
          <w:kern w:val="0"/>
          <w:sz w:val="32"/>
          <w:szCs w:val="32"/>
        </w:rPr>
        <w:t xml:space="preserve"> </w:t>
      </w:r>
      <w:r w:rsidRPr="00DC78A3">
        <w:rPr>
          <w:rFonts w:ascii="方正仿宋_GBK" w:eastAsia="方正仿宋_GBK" w:hAnsi="宋体" w:cs="宋体" w:hint="eastAsia"/>
          <w:kern w:val="0"/>
          <w:sz w:val="32"/>
          <w:szCs w:val="32"/>
        </w:rPr>
        <w:t>“以认促建”，将市级高新区建成创新驱动发展示范区和高质量发展先行区。</w:t>
      </w:r>
    </w:p>
    <w:p w:rsidR="00DC78A3" w:rsidRPr="00DC78A3" w:rsidRDefault="00DC78A3" w:rsidP="00DC78A3">
      <w:pPr>
        <w:widowControl/>
        <w:spacing w:line="600" w:lineRule="exact"/>
        <w:jc w:val="left"/>
        <w:rPr>
          <w:rFonts w:ascii="方正仿宋_GBK" w:eastAsia="方正仿宋_GBK" w:hAnsi="Calibri" w:cs="Times New Roman"/>
          <w:kern w:val="0"/>
          <w:sz w:val="32"/>
          <w:szCs w:val="32"/>
        </w:rPr>
      </w:pPr>
    </w:p>
    <w:p w:rsidR="00DC78A3" w:rsidRPr="00DC78A3" w:rsidRDefault="00DC78A3" w:rsidP="00DC78A3">
      <w:pPr>
        <w:widowControl/>
        <w:spacing w:line="600" w:lineRule="exact"/>
        <w:jc w:val="center"/>
        <w:rPr>
          <w:rFonts w:ascii="方正黑体_GBK" w:eastAsia="方正黑体_GBK" w:hAnsi="宋体" w:cs="黑体"/>
          <w:color w:val="000000"/>
          <w:kern w:val="0"/>
          <w:sz w:val="32"/>
          <w:szCs w:val="32"/>
        </w:rPr>
      </w:pPr>
      <w:r w:rsidRPr="00DC78A3">
        <w:rPr>
          <w:rFonts w:ascii="方正黑体_GBK" w:eastAsia="方正黑体_GBK" w:hAnsi="宋体" w:cs="黑体" w:hint="eastAsia"/>
          <w:color w:val="000000"/>
          <w:kern w:val="0"/>
          <w:sz w:val="32"/>
          <w:szCs w:val="32"/>
        </w:rPr>
        <w:lastRenderedPageBreak/>
        <w:t>第二章  申报及认定</w:t>
      </w:r>
    </w:p>
    <w:p w:rsidR="00DC78A3" w:rsidRPr="00DC78A3" w:rsidRDefault="00DC78A3" w:rsidP="00DC78A3">
      <w:pPr>
        <w:widowControl/>
        <w:spacing w:line="600" w:lineRule="exact"/>
        <w:jc w:val="center"/>
        <w:rPr>
          <w:rFonts w:ascii="方正仿宋_GBK" w:eastAsia="方正仿宋_GBK" w:hAnsi="Calibri" w:cs="Times New Roman"/>
          <w:kern w:val="0"/>
          <w:sz w:val="32"/>
          <w:szCs w:val="32"/>
        </w:rPr>
      </w:pP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楷体_GBK" w:eastAsia="方正楷体_GBK" w:hAnsi="宋体" w:cs="黑体" w:hint="eastAsia"/>
          <w:color w:val="000000"/>
          <w:kern w:val="0"/>
          <w:sz w:val="32"/>
          <w:szCs w:val="32"/>
        </w:rPr>
        <w:t xml:space="preserve">第四条 </w:t>
      </w:r>
      <w:r w:rsidRPr="00DC78A3">
        <w:rPr>
          <w:rFonts w:ascii="方正楷体_GBK" w:eastAsia="方正楷体_GBK" w:hAnsi="宋体" w:cs="黑体"/>
          <w:color w:val="000000"/>
          <w:kern w:val="0"/>
          <w:sz w:val="32"/>
          <w:szCs w:val="32"/>
        </w:rPr>
        <w:t xml:space="preserve"> </w:t>
      </w:r>
      <w:r w:rsidRPr="00DC78A3">
        <w:rPr>
          <w:rFonts w:ascii="方正仿宋_GBK" w:eastAsia="方正仿宋_GBK" w:hAnsi="宋体" w:cs="宋体" w:hint="eastAsia"/>
          <w:color w:val="000000"/>
          <w:kern w:val="0"/>
          <w:sz w:val="32"/>
          <w:szCs w:val="32"/>
        </w:rPr>
        <w:t>市级高新区认定对象</w:t>
      </w:r>
      <w:r w:rsidRPr="00DC78A3">
        <w:rPr>
          <w:rFonts w:ascii="方正仿宋_GBK" w:eastAsia="方正仿宋_GBK" w:hAnsi="宋体" w:cs="宋体"/>
          <w:color w:val="000000"/>
          <w:kern w:val="0"/>
          <w:sz w:val="32"/>
          <w:szCs w:val="32"/>
        </w:rPr>
        <w:t>原则上为</w:t>
      </w:r>
      <w:r w:rsidRPr="00DC78A3">
        <w:rPr>
          <w:rFonts w:ascii="方正仿宋_GBK" w:eastAsia="方正仿宋_GBK" w:hAnsi="宋体" w:cs="宋体" w:hint="eastAsia"/>
          <w:color w:val="000000"/>
          <w:kern w:val="0"/>
          <w:sz w:val="32"/>
          <w:szCs w:val="32"/>
        </w:rPr>
        <w:t>国家、市内</w:t>
      </w:r>
      <w:r w:rsidRPr="00DC78A3">
        <w:rPr>
          <w:rFonts w:ascii="方正仿宋_GBK" w:eastAsia="方正仿宋_GBK" w:hAnsi="宋体" w:cs="宋体" w:hint="eastAsia"/>
          <w:kern w:val="0"/>
          <w:sz w:val="32"/>
          <w:szCs w:val="32"/>
        </w:rPr>
        <w:t>批准设立的</w:t>
      </w:r>
      <w:r w:rsidRPr="00DC78A3">
        <w:rPr>
          <w:rFonts w:ascii="方正仿宋_GBK" w:eastAsia="方正仿宋_GBK" w:hAnsi="宋体" w:cs="宋体"/>
          <w:color w:val="000000"/>
          <w:kern w:val="0"/>
          <w:sz w:val="32"/>
          <w:szCs w:val="32"/>
        </w:rPr>
        <w:t>各类</w:t>
      </w:r>
      <w:r w:rsidRPr="00DC78A3">
        <w:rPr>
          <w:rFonts w:ascii="方正仿宋_GBK" w:eastAsia="方正仿宋_GBK" w:hAnsi="宋体" w:cs="宋体" w:hint="eastAsia"/>
          <w:color w:val="000000"/>
          <w:kern w:val="0"/>
          <w:sz w:val="32"/>
          <w:szCs w:val="32"/>
        </w:rPr>
        <w:t>开发</w:t>
      </w:r>
      <w:r w:rsidRPr="00DC78A3">
        <w:rPr>
          <w:rFonts w:ascii="方正仿宋_GBK" w:eastAsia="方正仿宋_GBK" w:hAnsi="宋体" w:cs="宋体"/>
          <w:color w:val="000000"/>
          <w:kern w:val="0"/>
          <w:sz w:val="32"/>
          <w:szCs w:val="32"/>
        </w:rPr>
        <w:t>区</w:t>
      </w:r>
      <w:r w:rsidRPr="00DC78A3">
        <w:rPr>
          <w:rFonts w:ascii="方正仿宋_GBK" w:eastAsia="方正仿宋_GBK" w:hAnsi="宋体" w:cs="宋体" w:hint="eastAsia"/>
          <w:color w:val="000000"/>
          <w:kern w:val="0"/>
          <w:sz w:val="32"/>
          <w:szCs w:val="32"/>
        </w:rPr>
        <w:t>（以下简称开发区）</w:t>
      </w:r>
      <w:r w:rsidRPr="00DC78A3">
        <w:rPr>
          <w:rFonts w:ascii="方正仿宋_GBK" w:eastAsia="方正仿宋_GBK" w:hAnsi="宋体" w:cs="宋体"/>
          <w:color w:val="000000"/>
          <w:kern w:val="0"/>
          <w:sz w:val="32"/>
          <w:szCs w:val="32"/>
        </w:rPr>
        <w:t>。</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第五条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申报市级高新区应具备以下条件：</w:t>
      </w:r>
    </w:p>
    <w:p w:rsidR="00DC78A3" w:rsidRPr="00DC78A3" w:rsidRDefault="00DC78A3" w:rsidP="00DC78A3">
      <w:pPr>
        <w:widowControl/>
        <w:spacing w:line="600" w:lineRule="exact"/>
        <w:ind w:firstLineChars="200" w:firstLine="640"/>
        <w:jc w:val="left"/>
        <w:rPr>
          <w:rFonts w:ascii="方正仿宋_GBK" w:eastAsia="方正仿宋_GBK" w:hAnsi="宋体" w:cs="宋体"/>
          <w:color w:val="000000"/>
          <w:kern w:val="0"/>
          <w:sz w:val="32"/>
          <w:szCs w:val="32"/>
        </w:rPr>
      </w:pPr>
      <w:r w:rsidRPr="00DC78A3">
        <w:rPr>
          <w:rFonts w:ascii="方正仿宋_GBK" w:eastAsia="方正仿宋_GBK" w:hAnsi="宋体" w:cs="宋体" w:hint="eastAsia"/>
          <w:color w:val="000000"/>
          <w:kern w:val="0"/>
          <w:sz w:val="32"/>
          <w:szCs w:val="32"/>
        </w:rPr>
        <w:t>（一）产业基础方面。区域产业特色突出、</w:t>
      </w:r>
      <w:r w:rsidRPr="00DC78A3">
        <w:rPr>
          <w:rFonts w:ascii="方正仿宋_GBK" w:eastAsia="方正仿宋_GBK" w:hAnsi="宋体" w:cs="宋体"/>
          <w:color w:val="000000"/>
          <w:kern w:val="0"/>
          <w:sz w:val="32"/>
          <w:szCs w:val="32"/>
        </w:rPr>
        <w:t>集聚度高</w:t>
      </w:r>
      <w:r w:rsidRPr="00DC78A3">
        <w:rPr>
          <w:rFonts w:ascii="方正仿宋_GBK" w:eastAsia="方正仿宋_GBK" w:hAnsi="宋体" w:cs="宋体" w:hint="eastAsia"/>
          <w:color w:val="000000"/>
          <w:kern w:val="0"/>
          <w:sz w:val="32"/>
          <w:szCs w:val="32"/>
        </w:rPr>
        <w:t>，产业链较为完善，辐射带动能力较强。第二、三产业总产值原则不低于</w:t>
      </w:r>
      <w:r w:rsidRPr="00DC78A3">
        <w:rPr>
          <w:rFonts w:ascii="方正仿宋_GBK" w:eastAsia="方正仿宋_GBK" w:hAnsi="Helvetica" w:cs="Helvetica" w:hint="eastAsia"/>
          <w:color w:val="000000"/>
          <w:kern w:val="0"/>
          <w:sz w:val="32"/>
          <w:szCs w:val="32"/>
        </w:rPr>
        <w:t>600</w:t>
      </w:r>
      <w:r w:rsidRPr="00DC78A3">
        <w:rPr>
          <w:rFonts w:ascii="方正仿宋_GBK" w:eastAsia="方正仿宋_GBK" w:hAnsi="宋体" w:cs="宋体" w:hint="eastAsia"/>
          <w:color w:val="000000"/>
          <w:kern w:val="0"/>
          <w:sz w:val="32"/>
          <w:szCs w:val="32"/>
        </w:rPr>
        <w:t>亿元，工业增加值率达到</w:t>
      </w:r>
      <w:r w:rsidRPr="00DC78A3">
        <w:rPr>
          <w:rFonts w:ascii="方正仿宋_GBK" w:eastAsia="方正仿宋_GBK" w:hAnsi="Helvetica" w:cs="Helvetica" w:hint="eastAsia"/>
          <w:color w:val="000000"/>
          <w:kern w:val="0"/>
          <w:sz w:val="32"/>
          <w:szCs w:val="32"/>
        </w:rPr>
        <w:t>16%</w:t>
      </w:r>
      <w:r w:rsidRPr="00DC78A3">
        <w:rPr>
          <w:rFonts w:ascii="方正仿宋_GBK" w:eastAsia="方正仿宋_GBK" w:hAnsi="宋体" w:cs="宋体" w:hint="eastAsia"/>
          <w:color w:val="000000"/>
          <w:kern w:val="0"/>
          <w:sz w:val="32"/>
          <w:szCs w:val="32"/>
        </w:rPr>
        <w:t>以上。工业集中度原则不低于</w:t>
      </w:r>
      <w:r w:rsidRPr="00DC78A3">
        <w:rPr>
          <w:rFonts w:ascii="方正仿宋_GBK" w:eastAsia="方正仿宋_GBK" w:hAnsi="Helvetica" w:cs="Helvetica"/>
          <w:color w:val="000000"/>
          <w:kern w:val="0"/>
          <w:sz w:val="32"/>
          <w:szCs w:val="32"/>
        </w:rPr>
        <w:t>70</w:t>
      </w:r>
      <w:r w:rsidRPr="00DC78A3">
        <w:rPr>
          <w:rFonts w:ascii="方正仿宋_GBK" w:eastAsia="方正仿宋_GBK" w:hAnsi="Helvetica" w:cs="Helvetica" w:hint="eastAsia"/>
          <w:color w:val="000000"/>
          <w:kern w:val="0"/>
          <w:sz w:val="32"/>
          <w:szCs w:val="32"/>
        </w:rPr>
        <w:t>%</w:t>
      </w:r>
      <w:r w:rsidRPr="00DC78A3">
        <w:rPr>
          <w:rFonts w:ascii="方正仿宋_GBK" w:eastAsia="方正仿宋_GBK" w:hAnsi="宋体" w:cs="宋体" w:hint="eastAsia"/>
          <w:color w:val="000000"/>
          <w:kern w:val="0"/>
          <w:sz w:val="32"/>
          <w:szCs w:val="32"/>
        </w:rPr>
        <w:t>，万元工业增加值能耗原则低于</w:t>
      </w:r>
      <w:r w:rsidRPr="00DC78A3">
        <w:rPr>
          <w:rFonts w:ascii="方正仿宋_GBK" w:eastAsia="方正仿宋_GBK" w:hAnsi="Helvetica" w:cs="Helvetica" w:hint="eastAsia"/>
          <w:color w:val="000000"/>
          <w:kern w:val="0"/>
          <w:sz w:val="32"/>
          <w:szCs w:val="32"/>
        </w:rPr>
        <w:t>0.6</w:t>
      </w:r>
      <w:r w:rsidRPr="00DC78A3">
        <w:rPr>
          <w:rFonts w:ascii="方正仿宋_GBK" w:eastAsia="方正仿宋_GBK" w:hAnsi="宋体" w:cs="宋体" w:hint="eastAsia"/>
          <w:color w:val="000000"/>
          <w:kern w:val="0"/>
          <w:sz w:val="32"/>
          <w:szCs w:val="32"/>
        </w:rPr>
        <w:t>吨标准煤。</w:t>
      </w:r>
    </w:p>
    <w:p w:rsidR="00DC78A3" w:rsidRPr="00DC78A3" w:rsidRDefault="00DC78A3" w:rsidP="00DC78A3">
      <w:pPr>
        <w:widowControl/>
        <w:spacing w:line="600" w:lineRule="exact"/>
        <w:ind w:firstLine="630"/>
        <w:jc w:val="left"/>
        <w:rPr>
          <w:rFonts w:ascii="方正仿宋_GBK" w:eastAsia="方正仿宋_GBK" w:hAnsi="宋体" w:cs="宋体"/>
          <w:spacing w:val="15"/>
          <w:kern w:val="0"/>
          <w:sz w:val="32"/>
          <w:szCs w:val="32"/>
        </w:rPr>
      </w:pPr>
      <w:r w:rsidRPr="00DC78A3">
        <w:rPr>
          <w:rFonts w:ascii="方正仿宋_GBK" w:eastAsia="方正仿宋_GBK" w:hAnsi="宋体" w:cs="宋体" w:hint="eastAsia"/>
          <w:color w:val="000000"/>
          <w:kern w:val="0"/>
          <w:sz w:val="32"/>
          <w:szCs w:val="32"/>
        </w:rPr>
        <w:t>（二）创新能力方面。研究与试验发展（</w:t>
      </w:r>
      <w:r w:rsidRPr="00DC78A3">
        <w:rPr>
          <w:rFonts w:ascii="方正仿宋_GBK" w:eastAsia="方正仿宋_GBK" w:hAnsi="Helvetica" w:cs="Helvetica" w:hint="eastAsia"/>
          <w:color w:val="000000"/>
          <w:kern w:val="0"/>
          <w:sz w:val="32"/>
          <w:szCs w:val="32"/>
        </w:rPr>
        <w:t>R&amp;D</w:t>
      </w:r>
      <w:r w:rsidRPr="00DC78A3">
        <w:rPr>
          <w:rFonts w:ascii="方正仿宋_GBK" w:eastAsia="方正仿宋_GBK" w:hAnsi="宋体" w:cs="宋体" w:hint="eastAsia"/>
          <w:color w:val="000000"/>
          <w:kern w:val="0"/>
          <w:sz w:val="32"/>
          <w:szCs w:val="32"/>
        </w:rPr>
        <w:t>）经费支出占地区生产总值的比重不低于</w:t>
      </w:r>
      <w:r w:rsidRPr="00DC78A3">
        <w:rPr>
          <w:rFonts w:ascii="方正仿宋_GBK" w:eastAsia="方正仿宋_GBK" w:hAnsi="Helvetica" w:cs="Helvetica"/>
          <w:color w:val="000000"/>
          <w:kern w:val="0"/>
          <w:sz w:val="32"/>
          <w:szCs w:val="32"/>
        </w:rPr>
        <w:t>3</w:t>
      </w:r>
      <w:r w:rsidRPr="00DC78A3">
        <w:rPr>
          <w:rFonts w:ascii="方正仿宋_GBK" w:eastAsia="方正仿宋_GBK" w:hAnsi="Helvetica" w:cs="Helvetica" w:hint="eastAsia"/>
          <w:color w:val="000000"/>
          <w:kern w:val="0"/>
          <w:sz w:val="32"/>
          <w:szCs w:val="32"/>
        </w:rPr>
        <w:t>%</w:t>
      </w:r>
      <w:r w:rsidRPr="00DC78A3">
        <w:rPr>
          <w:rFonts w:ascii="方正仿宋_GBK" w:eastAsia="方正仿宋_GBK" w:hAnsi="宋体" w:cs="宋体" w:hint="eastAsia"/>
          <w:color w:val="000000"/>
          <w:kern w:val="0"/>
          <w:sz w:val="32"/>
          <w:szCs w:val="32"/>
        </w:rPr>
        <w:t>。拥有有效期内高新技术企业</w:t>
      </w:r>
      <w:r w:rsidRPr="00DC78A3">
        <w:rPr>
          <w:rFonts w:ascii="方正仿宋_GBK" w:eastAsia="方正仿宋_GBK" w:hAnsi="Helvetica" w:cs="Helvetica" w:hint="eastAsia"/>
          <w:color w:val="000000"/>
          <w:kern w:val="0"/>
          <w:sz w:val="32"/>
          <w:szCs w:val="32"/>
        </w:rPr>
        <w:t>60</w:t>
      </w:r>
      <w:r w:rsidRPr="00DC78A3">
        <w:rPr>
          <w:rFonts w:ascii="方正仿宋_GBK" w:eastAsia="方正仿宋_GBK" w:hAnsi="宋体" w:cs="宋体" w:hint="eastAsia"/>
          <w:color w:val="000000"/>
          <w:kern w:val="0"/>
          <w:sz w:val="32"/>
          <w:szCs w:val="32"/>
        </w:rPr>
        <w:t>家以上，科技型企业数量占开发区企业总数的比例原则不低于</w:t>
      </w:r>
      <w:r w:rsidRPr="00DC78A3">
        <w:rPr>
          <w:rFonts w:ascii="方正仿宋_GBK" w:eastAsia="方正仿宋_GBK" w:hAnsi="Helvetica" w:cs="Helvetica"/>
          <w:color w:val="000000"/>
          <w:kern w:val="0"/>
          <w:sz w:val="32"/>
          <w:szCs w:val="32"/>
        </w:rPr>
        <w:t>50</w:t>
      </w:r>
      <w:r w:rsidRPr="00DC78A3">
        <w:rPr>
          <w:rFonts w:ascii="方正仿宋_GBK" w:eastAsia="方正仿宋_GBK" w:hAnsi="Helvetica" w:cs="Helvetica" w:hint="eastAsia"/>
          <w:color w:val="000000"/>
          <w:kern w:val="0"/>
          <w:sz w:val="32"/>
          <w:szCs w:val="32"/>
        </w:rPr>
        <w:t>%</w:t>
      </w:r>
      <w:r w:rsidRPr="00DC78A3">
        <w:rPr>
          <w:rFonts w:ascii="方正仿宋_GBK" w:eastAsia="方正仿宋_GBK" w:hAnsi="宋体" w:cs="宋体" w:hint="eastAsia"/>
          <w:color w:val="000000"/>
          <w:kern w:val="0"/>
          <w:sz w:val="32"/>
          <w:szCs w:val="32"/>
        </w:rPr>
        <w:t>。拥有专业研发机构和科技服务机构6</w:t>
      </w:r>
      <w:r w:rsidRPr="00DC78A3">
        <w:rPr>
          <w:rFonts w:ascii="方正仿宋_GBK" w:eastAsia="方正仿宋_GBK" w:hAnsi="宋体" w:cs="宋体"/>
          <w:color w:val="000000"/>
          <w:kern w:val="0"/>
          <w:sz w:val="32"/>
          <w:szCs w:val="32"/>
        </w:rPr>
        <w:t>0</w:t>
      </w:r>
      <w:r w:rsidRPr="00DC78A3">
        <w:rPr>
          <w:rFonts w:ascii="方正仿宋_GBK" w:eastAsia="方正仿宋_GBK" w:hAnsi="宋体" w:cs="宋体" w:hint="eastAsia"/>
          <w:color w:val="000000"/>
          <w:kern w:val="0"/>
          <w:sz w:val="32"/>
          <w:szCs w:val="32"/>
        </w:rPr>
        <w:t>个以上</w:t>
      </w:r>
      <w:r w:rsidRPr="00DC78A3">
        <w:rPr>
          <w:rFonts w:ascii="方正仿宋_GBK" w:eastAsia="方正仿宋_GBK" w:hAnsi="宋体" w:cs="宋体" w:hint="eastAsia"/>
          <w:kern w:val="0"/>
          <w:sz w:val="32"/>
          <w:szCs w:val="32"/>
        </w:rPr>
        <w:t>（孵化服务总面积不少于50000平方米）。新产品销售收入占产品销售收入总额比重不低于</w:t>
      </w:r>
      <w:r w:rsidRPr="00DC78A3">
        <w:rPr>
          <w:rFonts w:ascii="方正仿宋_GBK" w:eastAsia="方正仿宋_GBK" w:hAnsi="Helvetica" w:cs="Helvetica" w:hint="eastAsia"/>
          <w:kern w:val="0"/>
          <w:sz w:val="32"/>
          <w:szCs w:val="32"/>
        </w:rPr>
        <w:t>20%</w:t>
      </w:r>
      <w:r w:rsidRPr="00DC78A3">
        <w:rPr>
          <w:rFonts w:ascii="方正仿宋_GBK" w:eastAsia="方正仿宋_GBK" w:hAnsi="宋体" w:cs="宋体" w:hint="eastAsia"/>
          <w:kern w:val="0"/>
          <w:sz w:val="32"/>
          <w:szCs w:val="32"/>
        </w:rPr>
        <w:t>。每万名从业人员拥有发明专利数达到</w:t>
      </w:r>
      <w:r w:rsidRPr="00DC78A3">
        <w:rPr>
          <w:rFonts w:ascii="方正仿宋_GBK" w:eastAsia="方正仿宋_GBK" w:hAnsi="Helvetica" w:cs="Helvetica" w:hint="eastAsia"/>
          <w:spacing w:val="15"/>
          <w:kern w:val="0"/>
          <w:sz w:val="32"/>
          <w:szCs w:val="32"/>
        </w:rPr>
        <w:t>20</w:t>
      </w:r>
      <w:r w:rsidRPr="00DC78A3">
        <w:rPr>
          <w:rFonts w:ascii="方正仿宋_GBK" w:eastAsia="方正仿宋_GBK" w:hAnsi="宋体" w:cs="宋体" w:hint="eastAsia"/>
          <w:spacing w:val="15"/>
          <w:kern w:val="0"/>
          <w:sz w:val="32"/>
          <w:szCs w:val="32"/>
        </w:rPr>
        <w:t>件以上。</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仿宋_GBK" w:eastAsia="方正仿宋_GBK" w:hAnsi="宋体" w:cs="宋体" w:hint="eastAsia"/>
          <w:color w:val="000000"/>
          <w:kern w:val="0"/>
          <w:sz w:val="32"/>
          <w:szCs w:val="32"/>
        </w:rPr>
        <w:t>（三）改革创新方面。在深化管理体制机制改革、完善人才引进制度、优化营商环境、加强金融服务、优化土地资源配置等方面已进行改革探索并积累了一定经验。</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仿宋_GBK" w:eastAsia="方正仿宋_GBK" w:hAnsi="宋体" w:cs="宋体" w:hint="eastAsia"/>
          <w:color w:val="000000"/>
          <w:kern w:val="0"/>
          <w:sz w:val="32"/>
          <w:szCs w:val="32"/>
        </w:rPr>
        <w:t>（四）对外开放方面。具有一定的外向型产业集群基础，围绕我市内陆开放高地建设，主动融入国家“一带一路”、长江经济带和成渝地区双城经济圈建设，全方位、高水平地</w:t>
      </w:r>
      <w:r w:rsidRPr="00DC78A3">
        <w:rPr>
          <w:rFonts w:ascii="方正仿宋_GBK" w:eastAsia="方正仿宋_GBK" w:hAnsi="宋体" w:cs="宋体" w:hint="eastAsia"/>
          <w:color w:val="000000"/>
          <w:kern w:val="0"/>
          <w:sz w:val="32"/>
          <w:szCs w:val="32"/>
        </w:rPr>
        <w:lastRenderedPageBreak/>
        <w:t>扩大对外开放。近</w:t>
      </w:r>
      <w:r w:rsidRPr="00DC78A3">
        <w:rPr>
          <w:rFonts w:ascii="方正仿宋_GBK" w:eastAsia="方正仿宋_GBK" w:hAnsi="Helvetica" w:cs="Helvetica" w:hint="eastAsia"/>
          <w:color w:val="000000"/>
          <w:kern w:val="0"/>
          <w:sz w:val="32"/>
          <w:szCs w:val="32"/>
        </w:rPr>
        <w:t>3</w:t>
      </w:r>
      <w:r w:rsidRPr="00DC78A3">
        <w:rPr>
          <w:rFonts w:ascii="方正仿宋_GBK" w:eastAsia="方正仿宋_GBK" w:hAnsi="宋体" w:cs="宋体" w:hint="eastAsia"/>
          <w:color w:val="000000"/>
          <w:kern w:val="0"/>
          <w:sz w:val="32"/>
          <w:szCs w:val="32"/>
        </w:rPr>
        <w:t>年年均实际使用外资</w:t>
      </w:r>
      <w:r w:rsidRPr="00DC78A3">
        <w:rPr>
          <w:rFonts w:ascii="方正仿宋_GBK" w:eastAsia="方正仿宋_GBK" w:hAnsi="Helvetica" w:cs="Helvetica" w:hint="eastAsia"/>
          <w:color w:val="000000"/>
          <w:kern w:val="0"/>
          <w:sz w:val="32"/>
          <w:szCs w:val="32"/>
        </w:rPr>
        <w:t>3000</w:t>
      </w:r>
      <w:r w:rsidRPr="00DC78A3">
        <w:rPr>
          <w:rFonts w:ascii="方正仿宋_GBK" w:eastAsia="方正仿宋_GBK" w:hAnsi="宋体" w:cs="宋体" w:hint="eastAsia"/>
          <w:color w:val="000000"/>
          <w:kern w:val="0"/>
          <w:sz w:val="32"/>
          <w:szCs w:val="32"/>
        </w:rPr>
        <w:t>万美元以上，或近</w:t>
      </w:r>
      <w:r w:rsidRPr="00DC78A3">
        <w:rPr>
          <w:rFonts w:ascii="方正仿宋_GBK" w:eastAsia="方正仿宋_GBK" w:hAnsi="Helvetica" w:cs="Helvetica" w:hint="eastAsia"/>
          <w:color w:val="000000"/>
          <w:kern w:val="0"/>
          <w:sz w:val="32"/>
          <w:szCs w:val="32"/>
        </w:rPr>
        <w:t>3</w:t>
      </w:r>
      <w:r w:rsidRPr="00DC78A3">
        <w:rPr>
          <w:rFonts w:ascii="方正仿宋_GBK" w:eastAsia="方正仿宋_GBK" w:hAnsi="宋体" w:cs="宋体" w:hint="eastAsia"/>
          <w:color w:val="000000"/>
          <w:kern w:val="0"/>
          <w:sz w:val="32"/>
          <w:szCs w:val="32"/>
        </w:rPr>
        <w:t>年年均实际使用内资</w:t>
      </w:r>
      <w:r w:rsidRPr="00DC78A3">
        <w:rPr>
          <w:rFonts w:ascii="方正仿宋_GBK" w:eastAsia="方正仿宋_GBK" w:hAnsi="Helvetica" w:cs="Helvetica" w:hint="eastAsia"/>
          <w:color w:val="000000"/>
          <w:kern w:val="0"/>
          <w:sz w:val="32"/>
          <w:szCs w:val="32"/>
        </w:rPr>
        <w:t>50</w:t>
      </w:r>
      <w:r w:rsidRPr="00DC78A3">
        <w:rPr>
          <w:rFonts w:ascii="方正仿宋_GBK" w:eastAsia="方正仿宋_GBK" w:hAnsi="宋体" w:cs="宋体" w:hint="eastAsia"/>
          <w:color w:val="000000"/>
          <w:kern w:val="0"/>
          <w:sz w:val="32"/>
          <w:szCs w:val="32"/>
        </w:rPr>
        <w:t>亿元以上。</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仿宋_GBK" w:eastAsia="方正仿宋_GBK" w:hAnsi="宋体" w:cs="宋体" w:hint="eastAsia"/>
          <w:color w:val="000000"/>
          <w:kern w:val="0"/>
          <w:sz w:val="32"/>
          <w:szCs w:val="32"/>
        </w:rPr>
        <w:t>（五）发展环境方面。区县（自治县，以下简称区县）政府将开发区发展纳入本地经济社会发展规划，加强产业发展和创新资源配置的统筹，制定优惠政策和组织保障措施，在财政、人事管理方面授予开发区一定自主权。开发区选址位置、四至范围及边界拐点坐标明确。符合</w:t>
      </w:r>
      <w:r w:rsidRPr="00DC78A3">
        <w:rPr>
          <w:rFonts w:ascii="方正仿宋_GBK" w:eastAsia="方正仿宋_GBK" w:hAnsi="宋体" w:cs="宋体" w:hint="eastAsia"/>
          <w:kern w:val="0"/>
          <w:sz w:val="32"/>
          <w:szCs w:val="32"/>
        </w:rPr>
        <w:t>国土空间规划</w:t>
      </w:r>
      <w:r w:rsidRPr="00DC78A3">
        <w:rPr>
          <w:rFonts w:ascii="方正仿宋_GBK" w:eastAsia="方正仿宋_GBK" w:hAnsi="宋体" w:cs="宋体" w:hint="eastAsia"/>
          <w:color w:val="000000"/>
          <w:kern w:val="0"/>
          <w:sz w:val="32"/>
          <w:szCs w:val="32"/>
        </w:rPr>
        <w:t>，</w:t>
      </w:r>
      <w:r w:rsidRPr="00DC78A3">
        <w:rPr>
          <w:rFonts w:ascii="方正仿宋_GBK" w:eastAsia="方正仿宋_GBK" w:hAnsi="宋体" w:cs="宋体" w:hint="eastAsia"/>
          <w:kern w:val="0"/>
          <w:sz w:val="32"/>
          <w:szCs w:val="32"/>
        </w:rPr>
        <w:t>规模合理</w:t>
      </w:r>
      <w:r w:rsidRPr="00DC78A3">
        <w:rPr>
          <w:rFonts w:ascii="方正仿宋_GBK" w:eastAsia="方正仿宋_GBK" w:hAnsi="宋体" w:cs="宋体" w:hint="eastAsia"/>
          <w:color w:val="000000"/>
          <w:kern w:val="0"/>
          <w:sz w:val="32"/>
          <w:szCs w:val="32"/>
        </w:rPr>
        <w:t>、布局集中，产业集聚、用地集约</w:t>
      </w:r>
      <w:r w:rsidRPr="00DC78A3">
        <w:rPr>
          <w:rFonts w:ascii="方正仿宋_GBK" w:eastAsia="方正仿宋_GBK" w:hAnsi="宋体" w:cs="宋体" w:hint="eastAsia"/>
          <w:kern w:val="0"/>
          <w:sz w:val="32"/>
          <w:szCs w:val="32"/>
        </w:rPr>
        <w:t>。</w:t>
      </w:r>
      <w:r w:rsidRPr="00DC78A3">
        <w:rPr>
          <w:rFonts w:ascii="方正仿宋_GBK" w:eastAsia="方正仿宋_GBK" w:hAnsi="宋体" w:cs="宋体" w:hint="eastAsia"/>
          <w:color w:val="000000"/>
          <w:kern w:val="0"/>
          <w:sz w:val="32"/>
          <w:szCs w:val="32"/>
        </w:rPr>
        <w:t>基础设施完善，服务配套设施健全，生态文明建设推进力度大，产城融合发展形势好。金融服务体系完善，知识产权保护体系健全，创新创业环境良好，产业发展支撑能力强。无环境保护、安全生产等问题。</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仿宋_GBK" w:eastAsia="方正仿宋_GBK" w:hAnsi="宋体" w:cs="宋体" w:hint="eastAsia"/>
          <w:color w:val="000000"/>
          <w:kern w:val="0"/>
          <w:sz w:val="32"/>
          <w:szCs w:val="32"/>
        </w:rPr>
        <w:t>对渝东北三峡库区、渝东南武陵山区城镇群内的区县，在基本达到认定条件的前提下，可通过“以认促建”，加快建设市级高新区。</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宋体" w:hint="eastAsia"/>
          <w:color w:val="000000"/>
          <w:kern w:val="0"/>
          <w:sz w:val="32"/>
          <w:szCs w:val="32"/>
        </w:rPr>
        <w:t xml:space="preserve">第六条 </w:t>
      </w:r>
      <w:r w:rsidRPr="00DC78A3">
        <w:rPr>
          <w:rFonts w:ascii="方正仿宋_GBK" w:eastAsia="方正仿宋_GBK" w:hAnsi="宋体" w:cs="宋体" w:hint="eastAsia"/>
          <w:color w:val="000000"/>
          <w:kern w:val="0"/>
          <w:sz w:val="32"/>
          <w:szCs w:val="32"/>
        </w:rPr>
        <w:t xml:space="preserve"> 鼓励区位相邻或产业互补的开发区联合申报市级高新区，</w:t>
      </w:r>
      <w:r w:rsidRPr="00DC78A3">
        <w:rPr>
          <w:rFonts w:ascii="方正仿宋_GBK" w:eastAsia="方正仿宋_GBK" w:hAnsi="Calibri" w:cs="Times New Roman" w:hint="eastAsia"/>
          <w:kern w:val="0"/>
          <w:sz w:val="32"/>
          <w:szCs w:val="32"/>
        </w:rPr>
        <w:t>探索异地孵化、飞地经济、伙伴园区等多种合作机制，</w:t>
      </w:r>
      <w:r w:rsidRPr="00DC78A3">
        <w:rPr>
          <w:rFonts w:ascii="方正仿宋_GBK" w:eastAsia="方正仿宋_GBK" w:hAnsi="宋体" w:cs="宋体" w:hint="eastAsia"/>
          <w:color w:val="000000"/>
          <w:kern w:val="0"/>
          <w:sz w:val="32"/>
          <w:szCs w:val="32"/>
        </w:rPr>
        <w:t>实现区域协同创新发展</w:t>
      </w:r>
      <w:r w:rsidRPr="00DC78A3">
        <w:rPr>
          <w:rFonts w:ascii="方正仿宋_GBK" w:eastAsia="方正仿宋_GBK" w:hAnsi="Calibri" w:cs="Times New Roman" w:hint="eastAsia"/>
          <w:kern w:val="0"/>
          <w:sz w:val="32"/>
          <w:szCs w:val="32"/>
        </w:rPr>
        <w:t>。</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楷体_GBK" w:eastAsia="方正楷体_GBK" w:hAnsi="宋体" w:cs="黑体" w:hint="eastAsia"/>
          <w:color w:val="000000"/>
          <w:kern w:val="0"/>
          <w:sz w:val="32"/>
          <w:szCs w:val="32"/>
        </w:rPr>
        <w:t>第七条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申请。由开发所在区县政府向市政府提出创建市级高新区申请（涉及跨区县的开发区联合申请，须开发区所在区县政府共同提出申报请求）。市科技局按照市政府批转要求会同市发展改革委、市规划自然资源局、市生态环境局办理。</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仿宋_GBK" w:eastAsia="方正仿宋_GBK" w:hAnsi="宋体" w:cs="宋体" w:hint="eastAsia"/>
          <w:color w:val="000000"/>
          <w:kern w:val="0"/>
          <w:sz w:val="32"/>
          <w:szCs w:val="32"/>
        </w:rPr>
        <w:lastRenderedPageBreak/>
        <w:t>（一）申报市级高新区须提交以下材料：</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仿宋_GBK" w:eastAsia="方正仿宋_GBK" w:hAnsi="宋体" w:cs="宋体" w:hint="eastAsia"/>
          <w:color w:val="000000"/>
          <w:kern w:val="0"/>
          <w:sz w:val="32"/>
          <w:szCs w:val="32"/>
        </w:rPr>
        <w:t>1</w:t>
      </w:r>
      <w:r w:rsidRPr="00DC78A3">
        <w:rPr>
          <w:rFonts w:ascii="方正仿宋_GBK" w:eastAsia="方正仿宋_GBK" w:hAnsi="宋体" w:cs="宋体"/>
          <w:color w:val="000000"/>
          <w:kern w:val="0"/>
          <w:sz w:val="32"/>
          <w:szCs w:val="32"/>
        </w:rPr>
        <w:t xml:space="preserve">. </w:t>
      </w:r>
      <w:r w:rsidRPr="00DC78A3">
        <w:rPr>
          <w:rFonts w:ascii="方正仿宋_GBK" w:eastAsia="方正仿宋_GBK" w:hAnsi="宋体" w:cs="宋体" w:hint="eastAsia"/>
          <w:color w:val="000000"/>
          <w:kern w:val="0"/>
          <w:sz w:val="32"/>
          <w:szCs w:val="32"/>
        </w:rPr>
        <w:t>开发区</w:t>
      </w:r>
      <w:r w:rsidRPr="00DC78A3">
        <w:rPr>
          <w:rFonts w:ascii="方正仿宋_GBK" w:eastAsia="方正仿宋_GBK" w:hAnsi="宋体" w:cs="宋体"/>
          <w:color w:val="000000"/>
          <w:kern w:val="0"/>
          <w:sz w:val="32"/>
          <w:szCs w:val="32"/>
        </w:rPr>
        <w:t>所在区县政府关于创建市级高新区的请示</w:t>
      </w:r>
      <w:r w:rsidRPr="00DC78A3">
        <w:rPr>
          <w:rFonts w:ascii="方正仿宋_GBK" w:eastAsia="方正仿宋_GBK" w:hAnsi="宋体" w:cs="宋体" w:hint="eastAsia"/>
          <w:color w:val="000000"/>
          <w:kern w:val="0"/>
          <w:sz w:val="32"/>
          <w:szCs w:val="32"/>
        </w:rPr>
        <w:t>（含申报表和创建工作方案）。</w:t>
      </w:r>
    </w:p>
    <w:p w:rsidR="00DC78A3" w:rsidRPr="00DC78A3" w:rsidRDefault="00DC78A3" w:rsidP="00DC78A3">
      <w:pPr>
        <w:widowControl/>
        <w:spacing w:line="600" w:lineRule="exact"/>
        <w:ind w:firstLine="630"/>
        <w:jc w:val="left"/>
        <w:rPr>
          <w:rFonts w:ascii="方正仿宋_GBK" w:eastAsia="方正仿宋_GBK" w:hAnsi="宋体" w:cs="宋体"/>
          <w:color w:val="FF0000"/>
          <w:kern w:val="0"/>
          <w:sz w:val="32"/>
          <w:szCs w:val="32"/>
        </w:rPr>
      </w:pPr>
      <w:r w:rsidRPr="00DC78A3">
        <w:rPr>
          <w:rFonts w:ascii="方正仿宋_GBK" w:eastAsia="方正仿宋_GBK" w:hAnsi="宋体" w:cs="宋体"/>
          <w:color w:val="000000"/>
          <w:kern w:val="0"/>
          <w:sz w:val="32"/>
          <w:szCs w:val="32"/>
        </w:rPr>
        <w:t xml:space="preserve">2. </w:t>
      </w:r>
      <w:r w:rsidRPr="00DC78A3">
        <w:rPr>
          <w:rFonts w:ascii="方正仿宋_GBK" w:eastAsia="方正仿宋_GBK" w:hAnsi="宋体" w:cs="宋体" w:hint="eastAsia"/>
          <w:color w:val="000000"/>
          <w:kern w:val="0"/>
          <w:sz w:val="32"/>
          <w:szCs w:val="32"/>
        </w:rPr>
        <w:t>开发区产业创新发展规划、国土空间规划等规划类文件，</w:t>
      </w:r>
      <w:r w:rsidRPr="00DC78A3">
        <w:rPr>
          <w:rFonts w:ascii="方正仿宋_GBK" w:eastAsia="方正仿宋_GBK" w:hAnsi="宋体" w:cs="宋体" w:hint="eastAsia"/>
          <w:kern w:val="0"/>
          <w:sz w:val="32"/>
          <w:szCs w:val="32"/>
        </w:rPr>
        <w:t>以及申报当年土地集约利用评价结果</w:t>
      </w:r>
      <w:r w:rsidRPr="00DC78A3">
        <w:rPr>
          <w:rFonts w:ascii="方正仿宋_GBK" w:eastAsia="方正仿宋_GBK" w:hAnsi="宋体" w:cs="宋体" w:hint="eastAsia"/>
          <w:color w:val="000000"/>
          <w:kern w:val="0"/>
          <w:sz w:val="32"/>
          <w:szCs w:val="32"/>
        </w:rPr>
        <w:t>、</w:t>
      </w:r>
      <w:r w:rsidRPr="00DC78A3">
        <w:rPr>
          <w:rFonts w:ascii="方正仿宋_GBK" w:eastAsia="方正仿宋_GBK" w:hAnsi="宋体" w:cs="宋体" w:hint="eastAsia"/>
          <w:kern w:val="0"/>
          <w:sz w:val="32"/>
          <w:szCs w:val="32"/>
        </w:rPr>
        <w:t>规划环境影响评价审查意见等。</w:t>
      </w:r>
    </w:p>
    <w:p w:rsidR="00DC78A3" w:rsidRPr="00DC78A3" w:rsidRDefault="00DC78A3" w:rsidP="00DC78A3">
      <w:pPr>
        <w:widowControl/>
        <w:spacing w:line="600" w:lineRule="exact"/>
        <w:ind w:firstLine="630"/>
        <w:jc w:val="left"/>
        <w:rPr>
          <w:rFonts w:ascii="方正仿宋_GBK" w:eastAsia="方正仿宋_GBK" w:hAnsi="宋体" w:cs="宋体"/>
          <w:kern w:val="0"/>
          <w:sz w:val="32"/>
          <w:szCs w:val="32"/>
        </w:rPr>
      </w:pPr>
      <w:r w:rsidRPr="00DC78A3">
        <w:rPr>
          <w:rFonts w:ascii="方正仿宋_GBK" w:eastAsia="方正仿宋_GBK" w:hAnsi="宋体" w:cs="宋体" w:hint="eastAsia"/>
          <w:kern w:val="0"/>
          <w:sz w:val="32"/>
          <w:szCs w:val="32"/>
        </w:rPr>
        <w:t>3</w:t>
      </w:r>
      <w:r w:rsidRPr="00DC78A3">
        <w:rPr>
          <w:rFonts w:ascii="方正仿宋_GBK" w:eastAsia="方正仿宋_GBK" w:hAnsi="宋体" w:cs="宋体"/>
          <w:kern w:val="0"/>
          <w:sz w:val="32"/>
          <w:szCs w:val="32"/>
        </w:rPr>
        <w:t xml:space="preserve">. </w:t>
      </w:r>
      <w:r w:rsidRPr="00DC78A3">
        <w:rPr>
          <w:rFonts w:ascii="方正仿宋_GBK" w:eastAsia="方正仿宋_GBK" w:hAnsi="宋体" w:cs="宋体" w:hint="eastAsia"/>
          <w:kern w:val="0"/>
          <w:sz w:val="32"/>
          <w:szCs w:val="32"/>
        </w:rPr>
        <w:t>开发区</w:t>
      </w:r>
      <w:r w:rsidRPr="00DC78A3">
        <w:rPr>
          <w:rFonts w:ascii="方正仿宋_GBK" w:eastAsia="方正仿宋_GBK" w:hAnsi="宋体" w:cs="宋体"/>
          <w:kern w:val="0"/>
          <w:sz w:val="32"/>
          <w:szCs w:val="32"/>
        </w:rPr>
        <w:t>符合国土</w:t>
      </w:r>
      <w:r w:rsidRPr="00DC78A3">
        <w:rPr>
          <w:rFonts w:ascii="方正仿宋_GBK" w:eastAsia="方正仿宋_GBK" w:hAnsi="宋体" w:cs="宋体" w:hint="eastAsia"/>
          <w:kern w:val="0"/>
          <w:sz w:val="32"/>
          <w:szCs w:val="32"/>
        </w:rPr>
        <w:t>空间</w:t>
      </w:r>
      <w:r w:rsidRPr="00DC78A3">
        <w:rPr>
          <w:rFonts w:ascii="方正仿宋_GBK" w:eastAsia="方正仿宋_GBK" w:hAnsi="宋体" w:cs="宋体"/>
          <w:kern w:val="0"/>
          <w:sz w:val="32"/>
          <w:szCs w:val="32"/>
        </w:rPr>
        <w:t>规划</w:t>
      </w:r>
      <w:r w:rsidRPr="00DC78A3">
        <w:rPr>
          <w:rFonts w:ascii="方正仿宋_GBK" w:eastAsia="方正仿宋_GBK" w:hAnsi="宋体" w:cs="宋体" w:hint="eastAsia"/>
          <w:kern w:val="0"/>
          <w:sz w:val="32"/>
          <w:szCs w:val="32"/>
        </w:rPr>
        <w:t>的证明、</w:t>
      </w:r>
      <w:r w:rsidRPr="00DC78A3">
        <w:rPr>
          <w:rFonts w:ascii="方正仿宋_GBK" w:eastAsia="方正仿宋_GBK" w:hAnsi="宋体" w:cs="宋体"/>
          <w:kern w:val="0"/>
          <w:sz w:val="32"/>
          <w:szCs w:val="32"/>
        </w:rPr>
        <w:t>四至范围</w:t>
      </w:r>
      <w:r w:rsidRPr="00DC78A3">
        <w:rPr>
          <w:rFonts w:ascii="方正仿宋_GBK" w:eastAsia="方正仿宋_GBK" w:hAnsi="宋体" w:cs="宋体" w:hint="eastAsia"/>
          <w:kern w:val="0"/>
          <w:sz w:val="32"/>
          <w:szCs w:val="32"/>
        </w:rPr>
        <w:t>表述及</w:t>
      </w:r>
      <w:r w:rsidRPr="00DC78A3">
        <w:rPr>
          <w:rFonts w:ascii="方正仿宋_GBK" w:eastAsia="方正仿宋_GBK" w:hAnsi="宋体" w:cs="宋体"/>
          <w:kern w:val="0"/>
          <w:sz w:val="32"/>
          <w:szCs w:val="32"/>
        </w:rPr>
        <w:t>坐标图件</w:t>
      </w:r>
      <w:r w:rsidRPr="00DC78A3">
        <w:rPr>
          <w:rFonts w:ascii="方正仿宋_GBK" w:eastAsia="方正仿宋_GBK" w:hAnsi="宋体" w:cs="宋体" w:hint="eastAsia"/>
          <w:kern w:val="0"/>
          <w:sz w:val="32"/>
          <w:szCs w:val="32"/>
        </w:rPr>
        <w:t>。</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仿宋_GBK" w:eastAsia="方正仿宋_GBK" w:hAnsi="宋体" w:cs="宋体" w:hint="eastAsia"/>
          <w:kern w:val="0"/>
          <w:sz w:val="32"/>
          <w:szCs w:val="32"/>
        </w:rPr>
        <w:t>4</w:t>
      </w:r>
      <w:r w:rsidRPr="00DC78A3">
        <w:rPr>
          <w:rFonts w:ascii="方正仿宋_GBK" w:eastAsia="方正仿宋_GBK" w:hAnsi="宋体" w:cs="宋体"/>
          <w:kern w:val="0"/>
          <w:sz w:val="32"/>
          <w:szCs w:val="32"/>
        </w:rPr>
        <w:t xml:space="preserve">. </w:t>
      </w:r>
      <w:r w:rsidRPr="00DC78A3">
        <w:rPr>
          <w:rFonts w:ascii="方正仿宋_GBK" w:eastAsia="方正仿宋_GBK" w:hAnsi="宋体" w:cs="宋体" w:hint="eastAsia"/>
          <w:kern w:val="0"/>
          <w:sz w:val="32"/>
          <w:szCs w:val="32"/>
        </w:rPr>
        <w:t>开发区</w:t>
      </w:r>
      <w:r w:rsidRPr="00DC78A3">
        <w:rPr>
          <w:rFonts w:ascii="方正仿宋_GBK" w:eastAsia="方正仿宋_GBK" w:hAnsi="宋体" w:cs="宋体"/>
          <w:kern w:val="0"/>
          <w:sz w:val="32"/>
          <w:szCs w:val="32"/>
        </w:rPr>
        <w:t>批复文件</w:t>
      </w:r>
      <w:r w:rsidRPr="00DC78A3">
        <w:rPr>
          <w:rFonts w:ascii="方正仿宋_GBK" w:eastAsia="方正仿宋_GBK" w:hAnsi="宋体" w:cs="宋体" w:hint="eastAsia"/>
          <w:kern w:val="0"/>
          <w:sz w:val="32"/>
          <w:szCs w:val="32"/>
        </w:rPr>
        <w:t>，</w:t>
      </w:r>
      <w:r w:rsidRPr="00DC78A3">
        <w:rPr>
          <w:rFonts w:ascii="方正仿宋_GBK" w:eastAsia="方正仿宋_GBK" w:hAnsi="宋体" w:cs="宋体"/>
          <w:kern w:val="0"/>
          <w:sz w:val="32"/>
          <w:szCs w:val="32"/>
        </w:rPr>
        <w:t>管理机构设置</w:t>
      </w:r>
      <w:r w:rsidRPr="00DC78A3">
        <w:rPr>
          <w:rFonts w:ascii="方正仿宋_GBK" w:eastAsia="方正仿宋_GBK" w:hAnsi="宋体" w:cs="宋体" w:hint="eastAsia"/>
          <w:kern w:val="0"/>
          <w:sz w:val="32"/>
          <w:szCs w:val="32"/>
        </w:rPr>
        <w:t>、产业发展、科技创新等支撑材料，以及区县政府支持开发区政策等。</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仿宋_GBK" w:eastAsia="方正仿宋_GBK" w:hAnsi="宋体" w:cs="宋体" w:hint="eastAsia"/>
          <w:color w:val="000000"/>
          <w:kern w:val="0"/>
          <w:sz w:val="32"/>
          <w:szCs w:val="32"/>
        </w:rPr>
        <w:t>（二）申报材料有关数据以统计机构提供数据为准。开发区申报</w:t>
      </w:r>
      <w:r w:rsidRPr="00DC78A3">
        <w:rPr>
          <w:rFonts w:ascii="方正仿宋_GBK" w:eastAsia="方正仿宋_GBK" w:hAnsi="宋体" w:cs="宋体" w:hint="eastAsia"/>
          <w:kern w:val="0"/>
          <w:sz w:val="32"/>
          <w:szCs w:val="32"/>
        </w:rPr>
        <w:t>用地面积、范围</w:t>
      </w:r>
      <w:r w:rsidRPr="00DC78A3">
        <w:rPr>
          <w:rFonts w:ascii="方正仿宋_GBK" w:eastAsia="方正仿宋_GBK" w:hAnsi="宋体" w:cs="宋体" w:hint="eastAsia"/>
          <w:color w:val="000000"/>
          <w:kern w:val="0"/>
          <w:sz w:val="32"/>
          <w:szCs w:val="32"/>
        </w:rPr>
        <w:t>原则上应为国家发展改革委、自然资源部等有关部委备案数据。</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第八条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论证。市科技局负责接收申报材料，会同市发展改革委、市规划自然资源局、市生态环境局组织专家组，按照市级高新区申报条件进行论证。</w:t>
      </w:r>
    </w:p>
    <w:p w:rsidR="00DC78A3" w:rsidRPr="00DC78A3" w:rsidRDefault="00DC78A3" w:rsidP="00DC78A3">
      <w:pPr>
        <w:widowControl/>
        <w:spacing w:line="600" w:lineRule="exact"/>
        <w:ind w:firstLine="645"/>
        <w:jc w:val="left"/>
        <w:rPr>
          <w:rFonts w:ascii="方正仿宋_GBK" w:eastAsia="方正仿宋_GBK" w:hAnsi="宋体" w:cs="宋体"/>
          <w:color w:val="000000"/>
          <w:kern w:val="0"/>
          <w:sz w:val="32"/>
          <w:szCs w:val="32"/>
        </w:rPr>
      </w:pPr>
      <w:r w:rsidRPr="00DC78A3">
        <w:rPr>
          <w:rFonts w:ascii="方正楷体_GBK" w:eastAsia="方正楷体_GBK" w:hAnsi="宋体" w:cs="黑体" w:hint="eastAsia"/>
          <w:color w:val="000000"/>
          <w:kern w:val="0"/>
          <w:sz w:val="32"/>
          <w:szCs w:val="32"/>
        </w:rPr>
        <w:t xml:space="preserve">第九条 </w:t>
      </w:r>
      <w:r w:rsidRPr="00DC78A3">
        <w:rPr>
          <w:rFonts w:ascii="方正楷体_GBK" w:eastAsia="方正楷体_GBK" w:hAnsi="宋体" w:cs="黑体"/>
          <w:color w:val="000000"/>
          <w:kern w:val="0"/>
          <w:sz w:val="32"/>
          <w:szCs w:val="32"/>
        </w:rPr>
        <w:t xml:space="preserve"> </w:t>
      </w:r>
      <w:r w:rsidRPr="00DC78A3">
        <w:rPr>
          <w:rFonts w:ascii="方正仿宋_GBK" w:eastAsia="方正仿宋_GBK" w:hAnsi="宋体" w:cs="黑体" w:hint="eastAsia"/>
          <w:color w:val="000000"/>
          <w:kern w:val="0"/>
          <w:sz w:val="32"/>
          <w:szCs w:val="32"/>
        </w:rPr>
        <w:t>认定</w:t>
      </w:r>
      <w:r w:rsidRPr="00DC78A3">
        <w:rPr>
          <w:rFonts w:ascii="方正仿宋_GBK" w:eastAsia="方正仿宋_GBK" w:hAnsi="宋体" w:cs="宋体" w:hint="eastAsia"/>
          <w:color w:val="000000"/>
          <w:kern w:val="0"/>
          <w:sz w:val="32"/>
          <w:szCs w:val="32"/>
        </w:rPr>
        <w:t>。市科技局联合市发展改革委、市规划自然资源局、市生态环境局提出审核办理意见报市政府审定，由市政府审定后批复设立，统一命名为“重庆+区县名或特征名+高新技术产业开发区”，挂同名牌子及“火炬”标识。</w:t>
      </w:r>
    </w:p>
    <w:p w:rsidR="00DC78A3" w:rsidRPr="00DC78A3" w:rsidRDefault="00DC78A3" w:rsidP="00DC78A3">
      <w:pPr>
        <w:widowControl/>
        <w:spacing w:line="600" w:lineRule="exact"/>
        <w:ind w:firstLine="645"/>
        <w:jc w:val="left"/>
        <w:rPr>
          <w:rFonts w:ascii="方正仿宋_GBK" w:eastAsia="方正仿宋_GBK" w:hAnsi="宋体" w:cs="宋体"/>
          <w:color w:val="000000"/>
          <w:kern w:val="0"/>
          <w:sz w:val="32"/>
          <w:szCs w:val="32"/>
        </w:rPr>
      </w:pPr>
    </w:p>
    <w:p w:rsidR="00DC78A3" w:rsidRPr="00DC78A3" w:rsidRDefault="00DC78A3" w:rsidP="00DC78A3">
      <w:pPr>
        <w:widowControl/>
        <w:spacing w:line="600" w:lineRule="exact"/>
        <w:jc w:val="center"/>
        <w:rPr>
          <w:rFonts w:ascii="方正黑体_GBK" w:eastAsia="方正黑体_GBK" w:hAnsi="宋体" w:cs="黑体"/>
          <w:color w:val="000000"/>
          <w:kern w:val="0"/>
          <w:sz w:val="32"/>
          <w:szCs w:val="32"/>
        </w:rPr>
      </w:pPr>
      <w:r w:rsidRPr="00DC78A3">
        <w:rPr>
          <w:rFonts w:ascii="方正黑体_GBK" w:eastAsia="方正黑体_GBK" w:hAnsi="宋体" w:cs="黑体" w:hint="eastAsia"/>
          <w:color w:val="000000"/>
          <w:kern w:val="0"/>
          <w:sz w:val="32"/>
          <w:szCs w:val="32"/>
        </w:rPr>
        <w:t>第三章　拓区</w:t>
      </w:r>
    </w:p>
    <w:p w:rsidR="00DC78A3" w:rsidRPr="00DC78A3" w:rsidRDefault="00DC78A3" w:rsidP="00DC78A3">
      <w:pPr>
        <w:widowControl/>
        <w:spacing w:before="100" w:beforeAutospacing="1" w:after="100" w:afterAutospacing="1" w:line="600" w:lineRule="exact"/>
        <w:ind w:firstLine="645"/>
        <w:jc w:val="left"/>
        <w:rPr>
          <w:rFonts w:ascii="方正仿宋_GBK" w:eastAsia="方正仿宋_GBK" w:hAnsi="宋体" w:cs="宋体"/>
          <w:color w:val="000000"/>
          <w:kern w:val="0"/>
          <w:sz w:val="32"/>
          <w:szCs w:val="32"/>
          <w:lang w:val="en"/>
        </w:rPr>
      </w:pPr>
    </w:p>
    <w:p w:rsidR="00DC78A3" w:rsidRPr="00DC78A3" w:rsidRDefault="00DC78A3" w:rsidP="00DC78A3">
      <w:pPr>
        <w:widowControl/>
        <w:spacing w:before="100" w:beforeAutospacing="1" w:after="100" w:afterAutospacing="1" w:line="600" w:lineRule="exact"/>
        <w:ind w:firstLine="645"/>
        <w:jc w:val="left"/>
        <w:rPr>
          <w:rFonts w:ascii="方正仿宋_GBK" w:eastAsia="方正仿宋_GBK" w:hAnsi="宋体" w:cs="宋体"/>
          <w:color w:val="000000"/>
          <w:kern w:val="0"/>
          <w:sz w:val="32"/>
          <w:szCs w:val="32"/>
          <w:lang w:val="en"/>
        </w:rPr>
      </w:pPr>
      <w:r w:rsidRPr="00DC78A3">
        <w:rPr>
          <w:rFonts w:ascii="方正楷体_GBK" w:eastAsia="方正楷体_GBK" w:hAnsi="宋体" w:cs="宋体" w:hint="eastAsia"/>
          <w:color w:val="000000"/>
          <w:kern w:val="0"/>
          <w:sz w:val="32"/>
          <w:szCs w:val="32"/>
          <w:lang w:val="en"/>
        </w:rPr>
        <w:t>第十条</w:t>
      </w:r>
      <w:r w:rsidRPr="00DC78A3">
        <w:rPr>
          <w:rFonts w:ascii="方正仿宋_GBK" w:eastAsia="方正仿宋_GBK" w:hAnsi="宋体" w:cs="宋体" w:hint="eastAsia"/>
          <w:color w:val="000000"/>
          <w:kern w:val="0"/>
          <w:sz w:val="32"/>
          <w:szCs w:val="32"/>
          <w:lang w:val="en"/>
        </w:rPr>
        <w:t xml:space="preserve">　市级高新区根据发展需要，可申请拓区。具体条件如下：</w:t>
      </w:r>
    </w:p>
    <w:p w:rsidR="00DC78A3" w:rsidRPr="00DC78A3" w:rsidRDefault="00DC78A3" w:rsidP="00DC78A3">
      <w:pPr>
        <w:spacing w:line="600" w:lineRule="exact"/>
        <w:ind w:firstLineChars="200" w:firstLine="640"/>
        <w:rPr>
          <w:rFonts w:ascii="方正仿宋_GBK" w:eastAsia="方正仿宋_GBK" w:hAnsi="宋体" w:cs="宋体"/>
          <w:color w:val="000000"/>
          <w:sz w:val="32"/>
          <w:szCs w:val="32"/>
        </w:rPr>
      </w:pPr>
      <w:r w:rsidRPr="00DC78A3">
        <w:rPr>
          <w:rFonts w:ascii="方正仿宋_GBK" w:eastAsia="方正仿宋_GBK" w:hAnsi="宋体" w:cs="宋体" w:hint="eastAsia"/>
          <w:color w:val="000000"/>
          <w:sz w:val="32"/>
          <w:szCs w:val="32"/>
        </w:rPr>
        <w:t>（一）原范围内土地已基本开发利用完毕，土地利用率原则不低于8</w:t>
      </w:r>
      <w:r w:rsidRPr="00DC78A3">
        <w:rPr>
          <w:rFonts w:ascii="方正仿宋_GBK" w:eastAsia="方正仿宋_GBK" w:hAnsi="宋体" w:cs="宋体"/>
          <w:color w:val="000000"/>
          <w:sz w:val="32"/>
          <w:szCs w:val="32"/>
        </w:rPr>
        <w:t>0</w:t>
      </w:r>
      <w:r w:rsidRPr="00DC78A3">
        <w:rPr>
          <w:rFonts w:ascii="方正仿宋_GBK" w:eastAsia="方正仿宋_GBK" w:hAnsi="宋体" w:cs="宋体" w:hint="eastAsia"/>
          <w:color w:val="000000"/>
          <w:sz w:val="32"/>
          <w:szCs w:val="32"/>
        </w:rPr>
        <w:t>%。</w:t>
      </w:r>
    </w:p>
    <w:p w:rsidR="00DC78A3" w:rsidRPr="00DC78A3" w:rsidRDefault="00DC78A3" w:rsidP="00DC78A3">
      <w:pPr>
        <w:spacing w:line="600" w:lineRule="exact"/>
        <w:ind w:firstLineChars="200" w:firstLine="640"/>
        <w:rPr>
          <w:rFonts w:ascii="方正仿宋_GBK" w:eastAsia="方正仿宋_GBK" w:hAnsi="宋体" w:cs="宋体"/>
          <w:color w:val="000000"/>
          <w:sz w:val="32"/>
          <w:szCs w:val="32"/>
        </w:rPr>
      </w:pPr>
      <w:r w:rsidRPr="00DC78A3">
        <w:rPr>
          <w:rFonts w:ascii="方正仿宋_GBK" w:eastAsia="方正仿宋_GBK" w:hAnsi="宋体" w:cs="宋体" w:hint="eastAsia"/>
          <w:color w:val="000000"/>
          <w:sz w:val="32"/>
          <w:szCs w:val="32"/>
        </w:rPr>
        <w:t>（二）符合节约集约用地要求，根据开发区土地集约利用评价成果，土地集约利用程度在市级高新区中排名前三分之二。</w:t>
      </w:r>
    </w:p>
    <w:p w:rsidR="00DC78A3" w:rsidRPr="00DC78A3" w:rsidRDefault="00DC78A3" w:rsidP="00A92E04">
      <w:pPr>
        <w:spacing w:line="600" w:lineRule="exact"/>
        <w:ind w:firstLineChars="200" w:firstLine="640"/>
        <w:rPr>
          <w:rFonts w:ascii="方正仿宋_GBK" w:eastAsia="方正仿宋_GBK" w:hAnsi="宋体" w:cs="宋体"/>
          <w:color w:val="000000"/>
          <w:sz w:val="32"/>
          <w:szCs w:val="32"/>
        </w:rPr>
      </w:pPr>
      <w:r w:rsidRPr="00DC78A3">
        <w:rPr>
          <w:rFonts w:ascii="方正仿宋_GBK" w:eastAsia="方正仿宋_GBK" w:hAnsi="宋体" w:cs="宋体" w:hint="eastAsia"/>
          <w:color w:val="000000"/>
          <w:sz w:val="32"/>
          <w:szCs w:val="32"/>
        </w:rPr>
        <w:t>（三） 拓区范围应符合国土空间规划，不得占用基本农田。国家、市内批准设立的各类开发区</w:t>
      </w:r>
      <w:r w:rsidRPr="00DC78A3">
        <w:rPr>
          <w:rFonts w:ascii="方正仿宋_GBK" w:eastAsia="方正仿宋_GBK" w:hAnsi="宋体" w:cs="宋体" w:hint="eastAsia"/>
          <w:sz w:val="32"/>
          <w:szCs w:val="32"/>
        </w:rPr>
        <w:t>优先纳入</w:t>
      </w:r>
      <w:r w:rsidRPr="00DC78A3">
        <w:rPr>
          <w:rFonts w:ascii="方正仿宋_GBK" w:eastAsia="方正仿宋_GBK" w:hAnsi="宋体" w:cs="宋体" w:hint="eastAsia"/>
          <w:color w:val="000000"/>
          <w:sz w:val="32"/>
          <w:szCs w:val="32"/>
        </w:rPr>
        <w:t>。拓区面积原则不超过10平方公里（确有特殊情况，不超过15平方公里）。</w:t>
      </w:r>
    </w:p>
    <w:p w:rsidR="00DC78A3" w:rsidRPr="00DC78A3" w:rsidRDefault="00DC78A3" w:rsidP="00A92E04">
      <w:pPr>
        <w:spacing w:line="600" w:lineRule="exact"/>
        <w:ind w:firstLineChars="200" w:firstLine="640"/>
        <w:rPr>
          <w:rFonts w:ascii="方正仿宋_GBK" w:eastAsia="方正仿宋_GBK" w:hAnsi="宋体" w:cs="宋体"/>
          <w:color w:val="000000"/>
          <w:sz w:val="32"/>
          <w:szCs w:val="32"/>
        </w:rPr>
      </w:pPr>
      <w:r w:rsidRPr="00DC78A3">
        <w:rPr>
          <w:rFonts w:ascii="方正仿宋_GBK" w:eastAsia="方正仿宋_GBK" w:hAnsi="宋体" w:cs="宋体" w:hint="eastAsia"/>
          <w:color w:val="000000"/>
          <w:sz w:val="32"/>
          <w:szCs w:val="32"/>
        </w:rPr>
        <w:t>（四）土地权属清晰、无争议，无环境保护、安全生产等问题。</w:t>
      </w:r>
    </w:p>
    <w:p w:rsidR="00DC78A3" w:rsidRPr="00DC78A3" w:rsidRDefault="00DC78A3" w:rsidP="00A92E04">
      <w:pPr>
        <w:spacing w:line="600" w:lineRule="exact"/>
        <w:ind w:firstLineChars="200" w:firstLine="640"/>
        <w:rPr>
          <w:rFonts w:ascii="方正仿宋_GBK" w:eastAsia="方正仿宋_GBK" w:hAnsi="宋体" w:cs="宋体"/>
          <w:color w:val="000000"/>
          <w:sz w:val="32"/>
          <w:szCs w:val="32"/>
        </w:rPr>
      </w:pPr>
      <w:r w:rsidRPr="00DC78A3">
        <w:rPr>
          <w:rFonts w:ascii="方正仿宋_GBK" w:eastAsia="方正仿宋_GBK" w:hAnsi="宋体" w:cs="宋体" w:hint="eastAsia"/>
          <w:color w:val="000000"/>
          <w:sz w:val="32"/>
          <w:szCs w:val="32"/>
        </w:rPr>
        <w:t>（五）拓区范围符合高新区发展定位。</w:t>
      </w:r>
    </w:p>
    <w:p w:rsidR="00DC78A3" w:rsidRPr="00DC78A3" w:rsidRDefault="00DC78A3" w:rsidP="00A92E04">
      <w:pPr>
        <w:widowControl/>
        <w:spacing w:line="600" w:lineRule="exact"/>
        <w:ind w:firstLine="630"/>
        <w:jc w:val="left"/>
        <w:rPr>
          <w:rFonts w:ascii="方正仿宋_GBK" w:eastAsia="方正仿宋_GBK" w:hAnsi="宋体" w:cs="宋体"/>
          <w:color w:val="000000"/>
          <w:kern w:val="0"/>
          <w:sz w:val="32"/>
          <w:szCs w:val="32"/>
        </w:rPr>
      </w:pPr>
      <w:r w:rsidRPr="00DC78A3">
        <w:rPr>
          <w:rFonts w:ascii="方正楷体_GBK" w:eastAsia="方正楷体_GBK" w:hAnsi="Calibri" w:cs="Times New Roman" w:hint="eastAsia"/>
          <w:kern w:val="0"/>
          <w:sz w:val="32"/>
          <w:szCs w:val="32"/>
        </w:rPr>
        <w:t>第十一条</w:t>
      </w:r>
      <w:r w:rsidRPr="00DC78A3">
        <w:rPr>
          <w:rFonts w:ascii="方正仿宋_GBK" w:eastAsia="方正仿宋_GBK" w:hAnsi="Calibri" w:cs="Times New Roman" w:hint="eastAsia"/>
          <w:kern w:val="0"/>
          <w:sz w:val="32"/>
          <w:szCs w:val="32"/>
        </w:rPr>
        <w:t xml:space="preserve">  拓区申请。市级高新区所在区县政府向市政府提出拓区申请，</w:t>
      </w:r>
      <w:r w:rsidRPr="00DC78A3">
        <w:rPr>
          <w:rFonts w:ascii="方正仿宋_GBK" w:eastAsia="方正仿宋_GBK" w:hAnsi="宋体" w:cs="宋体" w:hint="eastAsia"/>
          <w:color w:val="000000"/>
          <w:kern w:val="0"/>
          <w:sz w:val="32"/>
          <w:szCs w:val="32"/>
        </w:rPr>
        <w:t>市科技局按照市政府批转要求会同市发展改革委、市规划自然资源局、市生态环境局办理。</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第十二条</w:t>
      </w:r>
      <w:r w:rsidRPr="00DC78A3">
        <w:rPr>
          <w:rFonts w:ascii="方正仿宋_GBK" w:eastAsia="方正仿宋_GBK" w:hAnsi="宋体" w:cs="黑体" w:hint="eastAsia"/>
          <w:color w:val="000000"/>
          <w:kern w:val="0"/>
          <w:sz w:val="32"/>
          <w:szCs w:val="32"/>
        </w:rPr>
        <w:t xml:space="preserve">  拓区管理同申报管理一致，申请材料参照本办法第七条规定，审批程序参照本办法第八条、第九条执行。</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p>
    <w:p w:rsidR="00DC78A3" w:rsidRPr="00DC78A3" w:rsidRDefault="00DC78A3" w:rsidP="00DC78A3">
      <w:pPr>
        <w:widowControl/>
        <w:spacing w:line="600" w:lineRule="exact"/>
        <w:jc w:val="center"/>
        <w:rPr>
          <w:rFonts w:ascii="方正黑体_GBK" w:eastAsia="方正黑体_GBK" w:hAnsi="宋体" w:cs="黑体"/>
          <w:color w:val="000000"/>
          <w:kern w:val="0"/>
          <w:sz w:val="32"/>
          <w:szCs w:val="32"/>
        </w:rPr>
      </w:pPr>
      <w:r w:rsidRPr="00DC78A3">
        <w:rPr>
          <w:rFonts w:ascii="方正黑体_GBK" w:eastAsia="方正黑体_GBK" w:hAnsi="宋体" w:cs="黑体" w:hint="eastAsia"/>
          <w:color w:val="000000"/>
          <w:kern w:val="0"/>
          <w:sz w:val="32"/>
          <w:szCs w:val="32"/>
        </w:rPr>
        <w:t>第四章  管  理</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 xml:space="preserve">第十三条  </w:t>
      </w:r>
      <w:r w:rsidRPr="00DC78A3">
        <w:rPr>
          <w:rFonts w:ascii="方正仿宋_GBK" w:eastAsia="方正仿宋_GBK" w:hAnsi="宋体" w:cs="宋体" w:hint="eastAsia"/>
          <w:color w:val="000000"/>
          <w:kern w:val="0"/>
          <w:sz w:val="32"/>
          <w:szCs w:val="32"/>
        </w:rPr>
        <w:t>加强市级高新区数据统计、运行监测和绩效评价，市级高新区应定期通过所在区县科技管理部门向市科技局报送季度相关数据报表。</w:t>
      </w:r>
    </w:p>
    <w:p w:rsid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楷体_GBK" w:eastAsia="方正楷体_GBK" w:hAnsi="宋体" w:cs="黑体" w:hint="eastAsia"/>
          <w:color w:val="000000"/>
          <w:kern w:val="0"/>
          <w:sz w:val="32"/>
          <w:szCs w:val="32"/>
        </w:rPr>
        <w:t>第十四条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制定市级高新区评价指标体系，由市科技局会同市发展改革委、市规划自然资源局、市生态环境局，开展市级高新区创新发展年度评价工作。</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color w:val="000000"/>
          <w:kern w:val="0"/>
          <w:sz w:val="32"/>
          <w:szCs w:val="32"/>
        </w:rPr>
        <w:t>第十</w:t>
      </w:r>
      <w:r w:rsidRPr="00DC78A3">
        <w:rPr>
          <w:rFonts w:ascii="方正楷体_GBK" w:eastAsia="方正楷体_GBK" w:hAnsi="宋体" w:cs="黑体" w:hint="eastAsia"/>
          <w:color w:val="000000"/>
          <w:kern w:val="0"/>
          <w:sz w:val="32"/>
          <w:szCs w:val="32"/>
        </w:rPr>
        <w:t>五</w:t>
      </w:r>
      <w:r w:rsidRPr="00DC78A3">
        <w:rPr>
          <w:rFonts w:ascii="方正楷体_GBK" w:eastAsia="方正楷体_GBK" w:hAnsi="宋体" w:cs="黑体"/>
          <w:color w:val="000000"/>
          <w:kern w:val="0"/>
          <w:sz w:val="32"/>
          <w:szCs w:val="32"/>
        </w:rPr>
        <w:t>条</w:t>
      </w:r>
      <w:r w:rsidRPr="00DC78A3">
        <w:rPr>
          <w:rFonts w:ascii="方正楷体_GBK" w:eastAsia="方正楷体_GBK" w:hAnsi="宋体" w:cs="黑体" w:hint="eastAsia"/>
          <w:color w:val="000000"/>
          <w:kern w:val="0"/>
          <w:sz w:val="32"/>
          <w:szCs w:val="32"/>
        </w:rPr>
        <w:t xml:space="preserve"> </w:t>
      </w:r>
      <w:r w:rsidRPr="00DC78A3">
        <w:rPr>
          <w:rFonts w:ascii="方正仿宋_GBK" w:eastAsia="方正仿宋_GBK" w:hAnsi="宋体" w:cs="宋体"/>
          <w:color w:val="000000"/>
          <w:kern w:val="0"/>
          <w:sz w:val="32"/>
          <w:szCs w:val="32"/>
        </w:rPr>
        <w:t xml:space="preserve"> </w:t>
      </w:r>
      <w:r w:rsidRPr="00DC78A3">
        <w:rPr>
          <w:rFonts w:ascii="方正仿宋_GBK" w:eastAsia="方正仿宋_GBK" w:hAnsi="宋体" w:cs="宋体" w:hint="eastAsia"/>
          <w:color w:val="000000"/>
          <w:kern w:val="0"/>
          <w:sz w:val="32"/>
          <w:szCs w:val="32"/>
        </w:rPr>
        <w:t>建立市级高新区动态管理机制，对年度评价结果排名</w:t>
      </w:r>
      <w:r>
        <w:rPr>
          <w:rFonts w:ascii="方正仿宋_GBK" w:eastAsia="方正仿宋_GBK" w:hAnsi="宋体" w:cs="宋体" w:hint="eastAsia"/>
          <w:color w:val="000000"/>
          <w:kern w:val="0"/>
          <w:sz w:val="32"/>
          <w:szCs w:val="32"/>
        </w:rPr>
        <w:t>前3</w:t>
      </w:r>
      <w:r w:rsidRPr="00DC78A3">
        <w:rPr>
          <w:rFonts w:ascii="方正仿宋_GBK" w:eastAsia="方正仿宋_GBK" w:hAnsi="宋体" w:cs="宋体" w:hint="eastAsia"/>
          <w:color w:val="000000"/>
          <w:kern w:val="0"/>
          <w:sz w:val="32"/>
          <w:szCs w:val="32"/>
        </w:rPr>
        <w:t>的市级高新区予以通报表扬，统筹各类资金、政策等加大支持力度；对</w:t>
      </w:r>
      <w:r>
        <w:rPr>
          <w:rFonts w:ascii="方正仿宋_GBK" w:eastAsia="方正仿宋_GBK" w:hAnsi="宋体" w:cs="宋体" w:hint="eastAsia"/>
          <w:color w:val="000000"/>
          <w:kern w:val="0"/>
          <w:sz w:val="32"/>
          <w:szCs w:val="32"/>
        </w:rPr>
        <w:t>连续3年</w:t>
      </w:r>
      <w:r w:rsidRPr="00DC78A3">
        <w:rPr>
          <w:rFonts w:ascii="方正仿宋_GBK" w:eastAsia="方正仿宋_GBK" w:hAnsi="宋体" w:cs="宋体" w:hint="eastAsia"/>
          <w:color w:val="000000"/>
          <w:kern w:val="0"/>
          <w:sz w:val="32"/>
          <w:szCs w:val="32"/>
        </w:rPr>
        <w:t>年度评价结果排名</w:t>
      </w:r>
      <w:r>
        <w:rPr>
          <w:rFonts w:ascii="方正仿宋_GBK" w:eastAsia="方正仿宋_GBK" w:hAnsi="宋体" w:cs="宋体" w:hint="eastAsia"/>
          <w:color w:val="000000"/>
          <w:kern w:val="0"/>
          <w:sz w:val="32"/>
          <w:szCs w:val="32"/>
        </w:rPr>
        <w:t>后3位</w:t>
      </w:r>
      <w:r w:rsidRPr="00DC78A3">
        <w:rPr>
          <w:rFonts w:ascii="方正仿宋_GBK" w:eastAsia="方正仿宋_GBK" w:hAnsi="宋体" w:cs="宋体" w:hint="eastAsia"/>
          <w:color w:val="000000"/>
          <w:kern w:val="0"/>
          <w:sz w:val="32"/>
          <w:szCs w:val="32"/>
        </w:rPr>
        <w:t>的进行约谈、通报批评，责令整改；对整改不力的，取消其市级高新区资格。</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 xml:space="preserve">第十六条 </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市级</w:t>
      </w:r>
      <w:r w:rsidRPr="00DC78A3">
        <w:rPr>
          <w:rFonts w:ascii="方正仿宋_GBK" w:eastAsia="方正仿宋_GBK" w:hAnsi="宋体" w:cs="宋体"/>
          <w:color w:val="000000"/>
          <w:kern w:val="0"/>
          <w:sz w:val="32"/>
          <w:szCs w:val="32"/>
        </w:rPr>
        <w:t>高新区年度</w:t>
      </w:r>
      <w:r w:rsidRPr="00DC78A3">
        <w:rPr>
          <w:rFonts w:ascii="方正仿宋_GBK" w:eastAsia="方正仿宋_GBK" w:hAnsi="宋体" w:cs="宋体" w:hint="eastAsia"/>
          <w:color w:val="000000"/>
          <w:kern w:val="0"/>
          <w:sz w:val="32"/>
          <w:szCs w:val="32"/>
        </w:rPr>
        <w:t>评价结果</w:t>
      </w:r>
      <w:r>
        <w:rPr>
          <w:rFonts w:ascii="方正仿宋_GBK" w:eastAsia="方正仿宋_GBK" w:hAnsi="宋体" w:cs="宋体" w:hint="eastAsia"/>
          <w:color w:val="000000"/>
          <w:kern w:val="0"/>
          <w:sz w:val="32"/>
          <w:szCs w:val="32"/>
        </w:rPr>
        <w:t>排名前</w:t>
      </w:r>
      <w:r w:rsidR="00C7419B">
        <w:rPr>
          <w:rFonts w:ascii="方正仿宋_GBK" w:eastAsia="方正仿宋_GBK" w:hAnsi="宋体" w:cs="宋体" w:hint="eastAsia"/>
          <w:color w:val="000000"/>
          <w:kern w:val="0"/>
          <w:sz w:val="32"/>
          <w:szCs w:val="32"/>
        </w:rPr>
        <w:t>3</w:t>
      </w:r>
      <w:r w:rsidRPr="00DC78A3">
        <w:rPr>
          <w:rFonts w:ascii="方正仿宋_GBK" w:eastAsia="方正仿宋_GBK" w:hAnsi="宋体" w:cs="宋体" w:hint="eastAsia"/>
          <w:color w:val="000000"/>
          <w:kern w:val="0"/>
          <w:sz w:val="32"/>
          <w:szCs w:val="32"/>
        </w:rPr>
        <w:t>，基本达到国家高新技术产业开发区（以下简称国家高新区）创建条件，可优先推荐升级国家高新区。</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第十七条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Calibri" w:cs="Times New Roman" w:hint="eastAsia"/>
          <w:kern w:val="0"/>
          <w:sz w:val="32"/>
          <w:szCs w:val="32"/>
        </w:rPr>
        <w:t>探索市级高新区“一区多园”管理机制，强化对直管园、拓展园的统筹协调和政策延伸覆盖。已纳入国家高新区或市级高新区“一区多园”管理的拓展园原则上不再单独申报市级高新区。</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楷体_GBK" w:eastAsia="方正楷体_GBK" w:hAnsi="宋体" w:cs="宋体" w:hint="eastAsia"/>
          <w:color w:val="000000"/>
          <w:kern w:val="0"/>
          <w:sz w:val="32"/>
          <w:szCs w:val="32"/>
        </w:rPr>
        <w:t>第十八条</w:t>
      </w:r>
      <w:r w:rsidRPr="00DC78A3">
        <w:rPr>
          <w:rFonts w:ascii="方正仿宋_GBK" w:eastAsia="方正仿宋_GBK" w:hAnsi="宋体" w:cs="宋体" w:hint="eastAsia"/>
          <w:color w:val="000000"/>
          <w:kern w:val="0"/>
          <w:sz w:val="32"/>
          <w:szCs w:val="32"/>
        </w:rPr>
        <w:t xml:space="preserve">  鼓励建设重庆市高新区协同创新战略联盟，强化对市级高新区科学规划、合理布局，整合国内外创新资源，推动产学研协同创新，促进跨区域、跨行业、跨领域的交流合作，支撑产业转型升级，实现区域</w:t>
      </w:r>
      <w:r w:rsidRPr="00DC78A3">
        <w:rPr>
          <w:rFonts w:ascii="方正仿宋_GBK" w:eastAsia="方正仿宋_GBK" w:hAnsi="微软雅黑" w:cs="Times New Roman" w:hint="eastAsia"/>
          <w:color w:val="333333"/>
          <w:spacing w:val="8"/>
          <w:kern w:val="0"/>
          <w:sz w:val="32"/>
          <w:szCs w:val="32"/>
          <w:shd w:val="clear" w:color="auto" w:fill="FFFFFF"/>
        </w:rPr>
        <w:t>高质量发展</w:t>
      </w:r>
      <w:r w:rsidRPr="00DC78A3">
        <w:rPr>
          <w:rFonts w:ascii="方正仿宋_GBK" w:eastAsia="方正仿宋_GBK" w:hAnsi="宋体" w:cs="宋体" w:hint="eastAsia"/>
          <w:color w:val="000000"/>
          <w:kern w:val="0"/>
          <w:sz w:val="32"/>
          <w:szCs w:val="32"/>
        </w:rPr>
        <w:t>。</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p>
    <w:p w:rsidR="00DC78A3" w:rsidRPr="00DC78A3" w:rsidRDefault="00DC78A3" w:rsidP="00DC78A3">
      <w:pPr>
        <w:widowControl/>
        <w:spacing w:line="600" w:lineRule="exact"/>
        <w:jc w:val="center"/>
        <w:rPr>
          <w:rFonts w:ascii="方正黑体_GBK" w:eastAsia="方正黑体_GBK" w:hAnsi="宋体" w:cs="黑体"/>
          <w:color w:val="000000"/>
          <w:kern w:val="0"/>
          <w:sz w:val="32"/>
          <w:szCs w:val="32"/>
        </w:rPr>
      </w:pPr>
      <w:r w:rsidRPr="00DC78A3">
        <w:rPr>
          <w:rFonts w:ascii="方正黑体_GBK" w:eastAsia="方正黑体_GBK" w:hAnsi="宋体" w:cs="黑体" w:hint="eastAsia"/>
          <w:color w:val="000000"/>
          <w:kern w:val="0"/>
          <w:sz w:val="32"/>
          <w:szCs w:val="32"/>
        </w:rPr>
        <w:t>第五章  扶持政策</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第十九条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市政府有关部门应引导市内外优质资源向市级高新区集聚，在主导产业集聚、科技资金配置、科技平台布局、产学研合作、人才引进与培育等方面给予优先支持。</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楷体_GBK" w:eastAsia="方正楷体_GBK" w:hAnsi="宋体" w:cs="黑体" w:hint="eastAsia"/>
          <w:color w:val="000000"/>
          <w:kern w:val="0"/>
          <w:sz w:val="32"/>
          <w:szCs w:val="32"/>
        </w:rPr>
        <w:t>第二十条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鼓励市级高新区开展科技金融、技术转移及成果转化、股权激励、知识产权运用和保护、产学研协同创新、新型农业经营体系、服务贸易发展方式等改革试点，促进知识创新、技术创新、商业模式创新和管理创新，不断提升自主创新能力。</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第二十一条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对</w:t>
      </w:r>
      <w:r w:rsidR="00A92E04">
        <w:rPr>
          <w:rFonts w:ascii="方正仿宋_GBK" w:eastAsia="方正仿宋_GBK" w:hAnsi="宋体" w:cs="宋体" w:hint="eastAsia"/>
          <w:color w:val="000000"/>
          <w:kern w:val="0"/>
          <w:sz w:val="32"/>
          <w:szCs w:val="32"/>
        </w:rPr>
        <w:t>创建国家高新区成功</w:t>
      </w:r>
      <w:r w:rsidRPr="00DC78A3">
        <w:rPr>
          <w:rFonts w:ascii="方正仿宋_GBK" w:eastAsia="方正仿宋_GBK" w:hAnsi="宋体" w:cs="宋体" w:hint="eastAsia"/>
          <w:color w:val="000000"/>
          <w:kern w:val="0"/>
          <w:sz w:val="32"/>
          <w:szCs w:val="32"/>
        </w:rPr>
        <w:t>和新获批的市级高新区，给与辖区单位一定的科研项目</w:t>
      </w:r>
      <w:r w:rsidRPr="00DC78A3">
        <w:rPr>
          <w:rFonts w:ascii="方正仿宋_GBK" w:eastAsia="方正仿宋_GBK" w:hAnsi="宋体" w:cs="宋体"/>
          <w:color w:val="000000"/>
          <w:kern w:val="0"/>
          <w:sz w:val="32"/>
          <w:szCs w:val="32"/>
        </w:rPr>
        <w:t>支持</w:t>
      </w:r>
      <w:r w:rsidRPr="00DC78A3">
        <w:rPr>
          <w:rFonts w:ascii="方正仿宋_GBK" w:eastAsia="方正仿宋_GBK" w:hAnsi="宋体" w:cs="宋体" w:hint="eastAsia"/>
          <w:color w:val="000000"/>
          <w:kern w:val="0"/>
          <w:sz w:val="32"/>
          <w:szCs w:val="32"/>
        </w:rPr>
        <w:t>，主要用于建设科技研发和创新服务平台。对考核排名连续两年第</w:t>
      </w:r>
      <w:r w:rsidR="00B51A00">
        <w:rPr>
          <w:rFonts w:ascii="方正仿宋_GBK" w:eastAsia="方正仿宋_GBK" w:hAnsi="宋体" w:cs="宋体" w:hint="eastAsia"/>
          <w:color w:val="000000"/>
          <w:kern w:val="0"/>
          <w:sz w:val="32"/>
          <w:szCs w:val="32"/>
        </w:rPr>
        <w:t>1</w:t>
      </w:r>
      <w:r w:rsidRPr="00DC78A3">
        <w:rPr>
          <w:rFonts w:ascii="方正仿宋_GBK" w:eastAsia="方正仿宋_GBK" w:hAnsi="宋体" w:cs="宋体" w:hint="eastAsia"/>
          <w:color w:val="000000"/>
          <w:kern w:val="0"/>
          <w:sz w:val="32"/>
          <w:szCs w:val="32"/>
        </w:rPr>
        <w:t>或上升的市级高新区在</w:t>
      </w:r>
      <w:r w:rsidR="00A92E04">
        <w:rPr>
          <w:rFonts w:ascii="方正仿宋_GBK" w:eastAsia="方正仿宋_GBK" w:hAnsi="宋体" w:cs="宋体" w:hint="eastAsia"/>
          <w:color w:val="000000"/>
          <w:kern w:val="0"/>
          <w:sz w:val="32"/>
          <w:szCs w:val="32"/>
        </w:rPr>
        <w:t>申报</w:t>
      </w:r>
      <w:r w:rsidRPr="00DC78A3">
        <w:rPr>
          <w:rFonts w:ascii="方正仿宋_GBK" w:eastAsia="方正仿宋_GBK" w:hAnsi="宋体" w:cs="宋体" w:hint="eastAsia"/>
          <w:color w:val="000000"/>
          <w:kern w:val="0"/>
          <w:sz w:val="32"/>
          <w:szCs w:val="32"/>
        </w:rPr>
        <w:t>科研项目</w:t>
      </w:r>
      <w:r w:rsidR="00A92E04">
        <w:rPr>
          <w:rFonts w:ascii="方正仿宋_GBK" w:eastAsia="方正仿宋_GBK" w:hAnsi="宋体" w:cs="宋体" w:hint="eastAsia"/>
          <w:color w:val="000000"/>
          <w:kern w:val="0"/>
          <w:sz w:val="32"/>
          <w:szCs w:val="32"/>
        </w:rPr>
        <w:t>时予以优先支持</w:t>
      </w:r>
      <w:r w:rsidRPr="00DC78A3">
        <w:rPr>
          <w:rFonts w:ascii="方正仿宋_GBK" w:eastAsia="方正仿宋_GBK" w:hAnsi="宋体" w:cs="宋体" w:hint="eastAsia"/>
          <w:color w:val="000000"/>
          <w:kern w:val="0"/>
          <w:sz w:val="32"/>
          <w:szCs w:val="32"/>
        </w:rPr>
        <w:t>。</w:t>
      </w:r>
    </w:p>
    <w:p w:rsidR="00DC78A3" w:rsidRPr="00DC78A3" w:rsidRDefault="00DC78A3" w:rsidP="00DC78A3">
      <w:pPr>
        <w:widowControl/>
        <w:spacing w:line="600" w:lineRule="exact"/>
        <w:jc w:val="center"/>
        <w:rPr>
          <w:rFonts w:ascii="方正黑体_GBK" w:eastAsia="方正黑体_GBK" w:hAnsi="宋体" w:cs="黑体"/>
          <w:color w:val="000000"/>
          <w:kern w:val="0"/>
          <w:sz w:val="32"/>
          <w:szCs w:val="32"/>
        </w:rPr>
      </w:pPr>
    </w:p>
    <w:p w:rsidR="00DC78A3" w:rsidRPr="00DC78A3" w:rsidRDefault="00DC78A3" w:rsidP="00DC78A3">
      <w:pPr>
        <w:widowControl/>
        <w:spacing w:line="600" w:lineRule="exact"/>
        <w:jc w:val="center"/>
        <w:rPr>
          <w:rFonts w:ascii="方正黑体_GBK" w:eastAsia="方正黑体_GBK" w:hAnsi="宋体" w:cs="黑体"/>
          <w:color w:val="000000"/>
          <w:kern w:val="0"/>
          <w:sz w:val="32"/>
          <w:szCs w:val="32"/>
        </w:rPr>
      </w:pPr>
      <w:r w:rsidRPr="00DC78A3">
        <w:rPr>
          <w:rFonts w:ascii="方正黑体_GBK" w:eastAsia="方正黑体_GBK" w:hAnsi="宋体" w:cs="黑体" w:hint="eastAsia"/>
          <w:color w:val="000000"/>
          <w:kern w:val="0"/>
          <w:sz w:val="32"/>
          <w:szCs w:val="32"/>
        </w:rPr>
        <w:t>第六章  附  则</w:t>
      </w: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p>
    <w:p w:rsidR="00DC78A3" w:rsidRPr="00DC78A3" w:rsidRDefault="00DC78A3" w:rsidP="00DC78A3">
      <w:pPr>
        <w:widowControl/>
        <w:spacing w:line="600" w:lineRule="exact"/>
        <w:ind w:firstLine="630"/>
        <w:jc w:val="left"/>
        <w:rPr>
          <w:rFonts w:ascii="方正仿宋_GBK" w:eastAsia="方正仿宋_GBK" w:hAnsi="Calibri" w:cs="Times New Roman"/>
          <w:kern w:val="0"/>
          <w:sz w:val="32"/>
          <w:szCs w:val="32"/>
        </w:rPr>
      </w:pPr>
      <w:r w:rsidRPr="00DC78A3">
        <w:rPr>
          <w:rFonts w:ascii="方正楷体_GBK" w:eastAsia="方正楷体_GBK" w:hAnsi="宋体" w:cs="黑体" w:hint="eastAsia"/>
          <w:color w:val="000000"/>
          <w:kern w:val="0"/>
          <w:sz w:val="32"/>
          <w:szCs w:val="32"/>
        </w:rPr>
        <w:t>第二十二条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本办法所称企业总数是指实现了产值或者营业收入的工业企业、高技术服务业企业、运用先进技术的建筑业企业数量的总和；土地利用率是指市级高新区</w:t>
      </w:r>
      <w:r w:rsidRPr="00DC78A3">
        <w:rPr>
          <w:rFonts w:ascii="方正仿宋_GBK" w:eastAsia="方正仿宋_GBK" w:hAnsi="宋体" w:cs="宋体"/>
          <w:color w:val="000000"/>
          <w:kern w:val="0"/>
          <w:sz w:val="32"/>
          <w:szCs w:val="32"/>
        </w:rPr>
        <w:t>已开发利用的土地面积占土地总面积的比率</w:t>
      </w:r>
      <w:r w:rsidRPr="00DC78A3">
        <w:rPr>
          <w:rFonts w:ascii="方正仿宋_GBK" w:eastAsia="方正仿宋_GBK" w:hAnsi="宋体" w:cs="宋体" w:hint="eastAsia"/>
          <w:color w:val="000000"/>
          <w:kern w:val="0"/>
          <w:sz w:val="32"/>
          <w:szCs w:val="32"/>
        </w:rPr>
        <w:t>；专业研发机构包括研究院所、新型研发机构、实验室、工程研究中心、技术创</w:t>
      </w:r>
      <w:r w:rsidRPr="00DC78A3">
        <w:rPr>
          <w:rFonts w:ascii="方正仿宋_GBK" w:eastAsia="方正仿宋_GBK" w:hAnsi="宋体" w:cs="宋体" w:hint="eastAsia"/>
          <w:color w:val="000000"/>
          <w:kern w:val="0"/>
          <w:sz w:val="32"/>
          <w:szCs w:val="32"/>
        </w:rPr>
        <w:lastRenderedPageBreak/>
        <w:t>新中心、企业技术中心等；科技服务机构包括众创空间、科技企业孵化器、科技企业加速器、检验检测中心、创业服务中心、生产力促进中心、技术转移机构、知识产权服务机构、科技咨询机构、科技金融机构、科普机构等。</w:t>
      </w:r>
    </w:p>
    <w:p w:rsidR="00DC78A3" w:rsidRPr="00DC78A3" w:rsidRDefault="00DC78A3" w:rsidP="00DC78A3">
      <w:pPr>
        <w:widowControl/>
        <w:spacing w:line="600" w:lineRule="exact"/>
        <w:ind w:firstLine="630"/>
        <w:jc w:val="left"/>
        <w:rPr>
          <w:rFonts w:ascii="方正仿宋_GBK" w:eastAsia="方正仿宋_GBK" w:hAnsi="宋体" w:cs="宋体"/>
          <w:color w:val="000000"/>
          <w:kern w:val="0"/>
          <w:sz w:val="32"/>
          <w:szCs w:val="32"/>
        </w:rPr>
      </w:pPr>
      <w:r w:rsidRPr="00DC78A3">
        <w:rPr>
          <w:rFonts w:ascii="方正楷体_GBK" w:eastAsia="方正楷体_GBK" w:hAnsi="宋体" w:cs="黑体" w:hint="eastAsia"/>
          <w:color w:val="000000"/>
          <w:kern w:val="0"/>
          <w:sz w:val="32"/>
          <w:szCs w:val="32"/>
        </w:rPr>
        <w:t>第二十三条</w:t>
      </w:r>
      <w:r w:rsidRPr="00DC78A3">
        <w:rPr>
          <w:rFonts w:ascii="方正仿宋_GBK" w:eastAsia="方正仿宋_GBK" w:hAnsi="宋体" w:cs="黑体" w:hint="eastAsia"/>
          <w:color w:val="000000"/>
          <w:kern w:val="0"/>
          <w:sz w:val="32"/>
          <w:szCs w:val="32"/>
        </w:rPr>
        <w:t xml:space="preserve">  </w:t>
      </w:r>
      <w:r w:rsidRPr="00DC78A3">
        <w:rPr>
          <w:rFonts w:ascii="方正仿宋_GBK" w:eastAsia="方正仿宋_GBK" w:hAnsi="宋体" w:cs="宋体" w:hint="eastAsia"/>
          <w:color w:val="000000"/>
          <w:kern w:val="0"/>
          <w:sz w:val="32"/>
          <w:szCs w:val="32"/>
        </w:rPr>
        <w:t>本办法自印发之日起施行，由市科技局会同市发展改革委、市规划自然资源局、市生态环境局负责组织实施。《重庆市市级高新技术产业开发区认定和管理办法（修订）》（渝府办发〔2017〕156号）同时废止。</w:t>
      </w:r>
    </w:p>
    <w:p w:rsidR="00231B04" w:rsidRPr="00DC78A3" w:rsidRDefault="00231B04" w:rsidP="00231B04">
      <w:pPr>
        <w:jc w:val="left"/>
        <w:rPr>
          <w:rFonts w:ascii="方正仿宋_GBK" w:eastAsia="方正仿宋_GBK"/>
          <w:sz w:val="32"/>
          <w:szCs w:val="32"/>
        </w:rPr>
      </w:pPr>
    </w:p>
    <w:sectPr w:rsidR="00231B04" w:rsidRPr="00DC78A3" w:rsidSect="0071617A">
      <w:footerReference w:type="default" r:id="rId7"/>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0FD" w:rsidRDefault="009520FD" w:rsidP="00C45549">
      <w:r>
        <w:separator/>
      </w:r>
    </w:p>
  </w:endnote>
  <w:endnote w:type="continuationSeparator" w:id="0">
    <w:p w:rsidR="009520FD" w:rsidRDefault="009520FD" w:rsidP="00C45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9923306"/>
      <w:docPartObj>
        <w:docPartGallery w:val="Page Numbers (Bottom of Page)"/>
        <w:docPartUnique/>
      </w:docPartObj>
    </w:sdtPr>
    <w:sdtEndPr/>
    <w:sdtContent>
      <w:p w:rsidR="0071617A" w:rsidRDefault="0071617A">
        <w:pPr>
          <w:pStyle w:val="a4"/>
        </w:pPr>
        <w:r>
          <w:rPr>
            <w:rFonts w:hint="eastAsia"/>
          </w:rPr>
          <w:t>1</w:t>
        </w:r>
      </w:p>
    </w:sdtContent>
  </w:sdt>
  <w:p w:rsidR="0071617A" w:rsidRDefault="0071617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0FD" w:rsidRDefault="009520FD" w:rsidP="00C45549">
      <w:r>
        <w:separator/>
      </w:r>
    </w:p>
  </w:footnote>
  <w:footnote w:type="continuationSeparator" w:id="0">
    <w:p w:rsidR="009520FD" w:rsidRDefault="009520FD" w:rsidP="00C455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77"/>
    <w:rsid w:val="000126CC"/>
    <w:rsid w:val="00014277"/>
    <w:rsid w:val="00035829"/>
    <w:rsid w:val="00041BED"/>
    <w:rsid w:val="00046EA8"/>
    <w:rsid w:val="000503E7"/>
    <w:rsid w:val="00051ED7"/>
    <w:rsid w:val="000A1CE0"/>
    <w:rsid w:val="000C6E36"/>
    <w:rsid w:val="000D66E5"/>
    <w:rsid w:val="000E3B6F"/>
    <w:rsid w:val="000E77C3"/>
    <w:rsid w:val="000F3AA1"/>
    <w:rsid w:val="000F54AE"/>
    <w:rsid w:val="001212A2"/>
    <w:rsid w:val="00170743"/>
    <w:rsid w:val="00186018"/>
    <w:rsid w:val="001962BC"/>
    <w:rsid w:val="001D139B"/>
    <w:rsid w:val="001E3DCE"/>
    <w:rsid w:val="00231B04"/>
    <w:rsid w:val="0023670A"/>
    <w:rsid w:val="00260848"/>
    <w:rsid w:val="002630BD"/>
    <w:rsid w:val="0026506A"/>
    <w:rsid w:val="002B3C02"/>
    <w:rsid w:val="002C4058"/>
    <w:rsid w:val="00341107"/>
    <w:rsid w:val="003628B5"/>
    <w:rsid w:val="00365DC3"/>
    <w:rsid w:val="003D422F"/>
    <w:rsid w:val="00412A6D"/>
    <w:rsid w:val="00431867"/>
    <w:rsid w:val="00436B26"/>
    <w:rsid w:val="004570B8"/>
    <w:rsid w:val="0046186E"/>
    <w:rsid w:val="004637BD"/>
    <w:rsid w:val="004808A1"/>
    <w:rsid w:val="00495F7B"/>
    <w:rsid w:val="004B5872"/>
    <w:rsid w:val="00501508"/>
    <w:rsid w:val="00510538"/>
    <w:rsid w:val="00535BB4"/>
    <w:rsid w:val="005378DC"/>
    <w:rsid w:val="00582047"/>
    <w:rsid w:val="005905F5"/>
    <w:rsid w:val="00592C0E"/>
    <w:rsid w:val="005F3E88"/>
    <w:rsid w:val="005F6121"/>
    <w:rsid w:val="00612BD1"/>
    <w:rsid w:val="0065572B"/>
    <w:rsid w:val="006C71A6"/>
    <w:rsid w:val="0071617A"/>
    <w:rsid w:val="00761CB3"/>
    <w:rsid w:val="0078373C"/>
    <w:rsid w:val="00824018"/>
    <w:rsid w:val="00842C73"/>
    <w:rsid w:val="00843E46"/>
    <w:rsid w:val="00870EDB"/>
    <w:rsid w:val="00880D1A"/>
    <w:rsid w:val="008833B4"/>
    <w:rsid w:val="008C19F2"/>
    <w:rsid w:val="008D0C49"/>
    <w:rsid w:val="008F2355"/>
    <w:rsid w:val="00901C37"/>
    <w:rsid w:val="0091696C"/>
    <w:rsid w:val="009463AE"/>
    <w:rsid w:val="009520FD"/>
    <w:rsid w:val="00991667"/>
    <w:rsid w:val="00992F73"/>
    <w:rsid w:val="009E48E2"/>
    <w:rsid w:val="00A25847"/>
    <w:rsid w:val="00A51888"/>
    <w:rsid w:val="00A56375"/>
    <w:rsid w:val="00A63DCD"/>
    <w:rsid w:val="00A758E5"/>
    <w:rsid w:val="00A8313E"/>
    <w:rsid w:val="00A92E04"/>
    <w:rsid w:val="00AA3D86"/>
    <w:rsid w:val="00AD2EB7"/>
    <w:rsid w:val="00B51A00"/>
    <w:rsid w:val="00B52597"/>
    <w:rsid w:val="00BA3ABC"/>
    <w:rsid w:val="00BC620F"/>
    <w:rsid w:val="00BD5216"/>
    <w:rsid w:val="00BE7369"/>
    <w:rsid w:val="00BF43D6"/>
    <w:rsid w:val="00C02DFC"/>
    <w:rsid w:val="00C45549"/>
    <w:rsid w:val="00C67F9F"/>
    <w:rsid w:val="00C7419B"/>
    <w:rsid w:val="00C834B6"/>
    <w:rsid w:val="00CD6D06"/>
    <w:rsid w:val="00D11A24"/>
    <w:rsid w:val="00D7433A"/>
    <w:rsid w:val="00D97573"/>
    <w:rsid w:val="00DA63BB"/>
    <w:rsid w:val="00DB4AEA"/>
    <w:rsid w:val="00DC5AFB"/>
    <w:rsid w:val="00DC78A3"/>
    <w:rsid w:val="00DE4CE3"/>
    <w:rsid w:val="00E63AE5"/>
    <w:rsid w:val="00E65200"/>
    <w:rsid w:val="00E7116F"/>
    <w:rsid w:val="00E85B8C"/>
    <w:rsid w:val="00EB250B"/>
    <w:rsid w:val="00EC6729"/>
    <w:rsid w:val="00ED3E29"/>
    <w:rsid w:val="00EE77B0"/>
    <w:rsid w:val="00F523C6"/>
    <w:rsid w:val="00F64463"/>
    <w:rsid w:val="00FD4C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97AAFC-E110-4C90-A48A-8C7516288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455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45549"/>
    <w:rPr>
      <w:sz w:val="18"/>
      <w:szCs w:val="18"/>
    </w:rPr>
  </w:style>
  <w:style w:type="paragraph" w:styleId="a4">
    <w:name w:val="footer"/>
    <w:basedOn w:val="a"/>
    <w:link w:val="Char0"/>
    <w:uiPriority w:val="99"/>
    <w:unhideWhenUsed/>
    <w:rsid w:val="00C45549"/>
    <w:pPr>
      <w:tabs>
        <w:tab w:val="center" w:pos="4153"/>
        <w:tab w:val="right" w:pos="8306"/>
      </w:tabs>
      <w:snapToGrid w:val="0"/>
      <w:jc w:val="left"/>
    </w:pPr>
    <w:rPr>
      <w:sz w:val="18"/>
      <w:szCs w:val="18"/>
    </w:rPr>
  </w:style>
  <w:style w:type="character" w:customStyle="1" w:styleId="Char0">
    <w:name w:val="页脚 Char"/>
    <w:basedOn w:val="a0"/>
    <w:link w:val="a4"/>
    <w:uiPriority w:val="99"/>
    <w:rsid w:val="00C45549"/>
    <w:rPr>
      <w:sz w:val="18"/>
      <w:szCs w:val="18"/>
    </w:rPr>
  </w:style>
  <w:style w:type="character" w:styleId="a5">
    <w:name w:val="Hyperlink"/>
    <w:basedOn w:val="a0"/>
    <w:uiPriority w:val="99"/>
    <w:unhideWhenUsed/>
    <w:rsid w:val="00231B04"/>
    <w:rPr>
      <w:color w:val="0000FF" w:themeColor="hyperlink"/>
      <w:u w:val="single"/>
    </w:rPr>
  </w:style>
  <w:style w:type="paragraph" w:styleId="a6">
    <w:name w:val="Date"/>
    <w:basedOn w:val="a"/>
    <w:next w:val="a"/>
    <w:link w:val="Char1"/>
    <w:uiPriority w:val="99"/>
    <w:semiHidden/>
    <w:unhideWhenUsed/>
    <w:rsid w:val="00231B04"/>
    <w:pPr>
      <w:ind w:leftChars="2500" w:left="100"/>
    </w:pPr>
  </w:style>
  <w:style w:type="character" w:customStyle="1" w:styleId="Char1">
    <w:name w:val="日期 Char"/>
    <w:basedOn w:val="a0"/>
    <w:link w:val="a6"/>
    <w:uiPriority w:val="99"/>
    <w:semiHidden/>
    <w:rsid w:val="00231B04"/>
  </w:style>
  <w:style w:type="paragraph" w:styleId="a7">
    <w:name w:val="Balloon Text"/>
    <w:basedOn w:val="a"/>
    <w:link w:val="Char2"/>
    <w:uiPriority w:val="99"/>
    <w:semiHidden/>
    <w:unhideWhenUsed/>
    <w:rsid w:val="00A63DCD"/>
    <w:rPr>
      <w:sz w:val="18"/>
      <w:szCs w:val="18"/>
    </w:rPr>
  </w:style>
  <w:style w:type="character" w:customStyle="1" w:styleId="Char2">
    <w:name w:val="批注框文本 Char"/>
    <w:basedOn w:val="a0"/>
    <w:link w:val="a7"/>
    <w:uiPriority w:val="99"/>
    <w:semiHidden/>
    <w:rsid w:val="00A63DC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20515">
      <w:bodyDiv w:val="1"/>
      <w:marLeft w:val="0"/>
      <w:marRight w:val="0"/>
      <w:marTop w:val="0"/>
      <w:marBottom w:val="0"/>
      <w:divBdr>
        <w:top w:val="none" w:sz="0" w:space="0" w:color="auto"/>
        <w:left w:val="none" w:sz="0" w:space="0" w:color="auto"/>
        <w:bottom w:val="none" w:sz="0" w:space="0" w:color="auto"/>
        <w:right w:val="none" w:sz="0" w:space="0" w:color="auto"/>
      </w:divBdr>
      <w:divsChild>
        <w:div w:id="1651210862">
          <w:marLeft w:val="0"/>
          <w:marRight w:val="0"/>
          <w:marTop w:val="0"/>
          <w:marBottom w:val="210"/>
          <w:divBdr>
            <w:top w:val="none" w:sz="0" w:space="0" w:color="auto"/>
            <w:left w:val="none" w:sz="0" w:space="0" w:color="auto"/>
            <w:bottom w:val="none" w:sz="0" w:space="0" w:color="auto"/>
            <w:right w:val="none" w:sz="0" w:space="0" w:color="auto"/>
          </w:divBdr>
          <w:divsChild>
            <w:div w:id="935409660">
              <w:marLeft w:val="0"/>
              <w:marRight w:val="0"/>
              <w:marTop w:val="0"/>
              <w:marBottom w:val="0"/>
              <w:divBdr>
                <w:top w:val="none" w:sz="0" w:space="0" w:color="auto"/>
                <w:left w:val="none" w:sz="0" w:space="0" w:color="auto"/>
                <w:bottom w:val="none" w:sz="0" w:space="0" w:color="auto"/>
                <w:right w:val="none" w:sz="0" w:space="0" w:color="auto"/>
              </w:divBdr>
              <w:divsChild>
                <w:div w:id="843784009">
                  <w:marLeft w:val="0"/>
                  <w:marRight w:val="0"/>
                  <w:marTop w:val="0"/>
                  <w:marBottom w:val="0"/>
                  <w:divBdr>
                    <w:top w:val="none" w:sz="0" w:space="0" w:color="auto"/>
                    <w:left w:val="none" w:sz="0" w:space="0" w:color="auto"/>
                    <w:bottom w:val="none" w:sz="0" w:space="0" w:color="auto"/>
                    <w:right w:val="none" w:sz="0" w:space="0" w:color="auto"/>
                  </w:divBdr>
                  <w:divsChild>
                    <w:div w:id="13848973">
                      <w:marLeft w:val="0"/>
                      <w:marRight w:val="0"/>
                      <w:marTop w:val="0"/>
                      <w:marBottom w:val="0"/>
                      <w:divBdr>
                        <w:top w:val="single" w:sz="6" w:space="26" w:color="E5E5E5"/>
                        <w:left w:val="none" w:sz="0" w:space="0" w:color="auto"/>
                        <w:bottom w:val="none" w:sz="0" w:space="0" w:color="auto"/>
                        <w:right w:val="none" w:sz="0" w:space="0" w:color="auto"/>
                      </w:divBdr>
                    </w:div>
                  </w:divsChild>
                </w:div>
              </w:divsChild>
            </w:div>
          </w:divsChild>
        </w:div>
      </w:divsChild>
    </w:div>
    <w:div w:id="1482692126">
      <w:bodyDiv w:val="1"/>
      <w:marLeft w:val="0"/>
      <w:marRight w:val="0"/>
      <w:marTop w:val="0"/>
      <w:marBottom w:val="0"/>
      <w:divBdr>
        <w:top w:val="none" w:sz="0" w:space="0" w:color="auto"/>
        <w:left w:val="none" w:sz="0" w:space="0" w:color="auto"/>
        <w:bottom w:val="none" w:sz="0" w:space="0" w:color="auto"/>
        <w:right w:val="none" w:sz="0" w:space="0" w:color="auto"/>
      </w:divBdr>
      <w:divsChild>
        <w:div w:id="639575869">
          <w:marLeft w:val="0"/>
          <w:marRight w:val="0"/>
          <w:marTop w:val="0"/>
          <w:marBottom w:val="210"/>
          <w:divBdr>
            <w:top w:val="none" w:sz="0" w:space="0" w:color="auto"/>
            <w:left w:val="none" w:sz="0" w:space="0" w:color="auto"/>
            <w:bottom w:val="none" w:sz="0" w:space="0" w:color="auto"/>
            <w:right w:val="none" w:sz="0" w:space="0" w:color="auto"/>
          </w:divBdr>
          <w:divsChild>
            <w:div w:id="1612857496">
              <w:marLeft w:val="0"/>
              <w:marRight w:val="0"/>
              <w:marTop w:val="0"/>
              <w:marBottom w:val="0"/>
              <w:divBdr>
                <w:top w:val="none" w:sz="0" w:space="0" w:color="auto"/>
                <w:left w:val="none" w:sz="0" w:space="0" w:color="auto"/>
                <w:bottom w:val="none" w:sz="0" w:space="0" w:color="auto"/>
                <w:right w:val="none" w:sz="0" w:space="0" w:color="auto"/>
              </w:divBdr>
              <w:divsChild>
                <w:div w:id="1040010404">
                  <w:marLeft w:val="0"/>
                  <w:marRight w:val="0"/>
                  <w:marTop w:val="0"/>
                  <w:marBottom w:val="0"/>
                  <w:divBdr>
                    <w:top w:val="none" w:sz="0" w:space="0" w:color="auto"/>
                    <w:left w:val="none" w:sz="0" w:space="0" w:color="auto"/>
                    <w:bottom w:val="none" w:sz="0" w:space="0" w:color="auto"/>
                    <w:right w:val="none" w:sz="0" w:space="0" w:color="auto"/>
                  </w:divBdr>
                  <w:divsChild>
                    <w:div w:id="515846299">
                      <w:marLeft w:val="0"/>
                      <w:marRight w:val="0"/>
                      <w:marTop w:val="0"/>
                      <w:marBottom w:val="0"/>
                      <w:divBdr>
                        <w:top w:val="single" w:sz="6" w:space="26" w:color="E5E5E5"/>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A4F168-4D4A-4F3B-AB9F-F430D9252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Pages>
  <Words>507</Words>
  <Characters>2895</Characters>
  <Application>Microsoft Office Word</Application>
  <DocSecurity>0</DocSecurity>
  <Lines>24</Lines>
  <Paragraphs>6</Paragraphs>
  <ScaleCrop>false</ScaleCrop>
  <Company/>
  <LinksUpToDate>false</LinksUpToDate>
  <CharactersWithSpaces>3396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cp:lastModifiedBy>
  <cp:revision>10</cp:revision>
  <cp:lastPrinted>2020-10-23T08:16:00Z</cp:lastPrinted>
  <dcterms:created xsi:type="dcterms:W3CDTF">2020-10-22T06:34:00Z</dcterms:created>
  <dcterms:modified xsi:type="dcterms:W3CDTF">2020-10-23T09:01:00Z</dcterms:modified>
</cp:coreProperties>
</file>