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2C" w:rsidRPr="006B7A2C" w:rsidRDefault="006B7A2C" w:rsidP="006B7A2C">
      <w:pPr>
        <w:spacing w:line="500" w:lineRule="exact"/>
        <w:jc w:val="left"/>
        <w:rPr>
          <w:rFonts w:ascii="方正仿宋_GBK" w:eastAsia="方正仿宋_GBK"/>
          <w:color w:val="000000" w:themeColor="text1"/>
          <w:spacing w:val="-20"/>
          <w:sz w:val="32"/>
          <w:szCs w:val="32"/>
        </w:rPr>
      </w:pPr>
      <w:r w:rsidRPr="006B7A2C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附件1：</w:t>
      </w:r>
    </w:p>
    <w:p w:rsidR="00845683" w:rsidRPr="00845683" w:rsidRDefault="00845683" w:rsidP="00845683">
      <w:pPr>
        <w:spacing w:line="500" w:lineRule="exact"/>
        <w:jc w:val="center"/>
        <w:rPr>
          <w:rFonts w:ascii="方正小标宋_GBK" w:eastAsia="方正小标宋_GBK"/>
          <w:color w:val="000000" w:themeColor="text1"/>
          <w:spacing w:val="-20"/>
          <w:sz w:val="44"/>
          <w:szCs w:val="44"/>
        </w:rPr>
      </w:pPr>
      <w:r w:rsidRPr="00845683">
        <w:rPr>
          <w:rFonts w:ascii="方正小标宋_GBK" w:eastAsia="方正小标宋_GBK" w:hint="eastAsia"/>
          <w:color w:val="000000" w:themeColor="text1"/>
          <w:spacing w:val="-20"/>
          <w:sz w:val="44"/>
          <w:szCs w:val="44"/>
        </w:rPr>
        <w:t>重庆市科学技术局  重庆市教育委员会</w:t>
      </w:r>
    </w:p>
    <w:p w:rsidR="00845683" w:rsidRPr="00845683" w:rsidRDefault="00845683" w:rsidP="00845683">
      <w:pPr>
        <w:spacing w:line="500" w:lineRule="exact"/>
        <w:jc w:val="center"/>
        <w:rPr>
          <w:rFonts w:ascii="方正小标宋_GBK" w:eastAsia="方正小标宋_GBK"/>
          <w:color w:val="000000" w:themeColor="text1"/>
          <w:spacing w:val="-20"/>
          <w:sz w:val="44"/>
          <w:szCs w:val="44"/>
        </w:rPr>
      </w:pPr>
      <w:r w:rsidRPr="00845683">
        <w:rPr>
          <w:rFonts w:ascii="方正小标宋_GBK" w:eastAsia="方正小标宋_GBK" w:hint="eastAsia"/>
          <w:color w:val="000000" w:themeColor="text1"/>
          <w:spacing w:val="-20"/>
          <w:sz w:val="44"/>
          <w:szCs w:val="44"/>
        </w:rPr>
        <w:t>关于支持</w:t>
      </w:r>
      <w:proofErr w:type="gramStart"/>
      <w:r w:rsidRPr="00845683">
        <w:rPr>
          <w:rFonts w:ascii="方正小标宋_GBK" w:eastAsia="方正小标宋_GBK" w:hint="eastAsia"/>
          <w:color w:val="000000" w:themeColor="text1"/>
          <w:spacing w:val="-20"/>
          <w:sz w:val="44"/>
          <w:szCs w:val="44"/>
        </w:rPr>
        <w:t>环大学</w:t>
      </w:r>
      <w:proofErr w:type="gramEnd"/>
      <w:r w:rsidRPr="00845683">
        <w:rPr>
          <w:rFonts w:ascii="方正小标宋_GBK" w:eastAsia="方正小标宋_GBK" w:hint="eastAsia"/>
          <w:color w:val="000000" w:themeColor="text1"/>
          <w:spacing w:val="-20"/>
          <w:sz w:val="44"/>
          <w:szCs w:val="44"/>
        </w:rPr>
        <w:t>创新生态圈建设的若干措施</w:t>
      </w:r>
    </w:p>
    <w:p w:rsidR="00845683" w:rsidRPr="00845683" w:rsidRDefault="00845683" w:rsidP="00845683">
      <w:pPr>
        <w:spacing w:line="500" w:lineRule="exact"/>
        <w:jc w:val="center"/>
        <w:rPr>
          <w:rFonts w:ascii="方正仿宋_GBK" w:eastAsia="方正仿宋_GBK"/>
          <w:color w:val="000000" w:themeColor="text1"/>
          <w:sz w:val="32"/>
          <w:szCs w:val="32"/>
        </w:rPr>
      </w:pPr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（征求意见稿）</w:t>
      </w:r>
    </w:p>
    <w:p w:rsidR="00845683" w:rsidRPr="00845683" w:rsidRDefault="00845683" w:rsidP="00845683">
      <w:pPr>
        <w:spacing w:line="500" w:lineRule="exact"/>
        <w:rPr>
          <w:rFonts w:ascii="方正仿宋_GBK" w:eastAsia="方正仿宋_GBK"/>
          <w:color w:val="000000" w:themeColor="text1"/>
          <w:sz w:val="32"/>
          <w:szCs w:val="32"/>
        </w:rPr>
      </w:pPr>
    </w:p>
    <w:p w:rsidR="00845683" w:rsidRPr="00845683" w:rsidRDefault="00845683" w:rsidP="00845683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为深入贯彻《国务院关于推动创新创业高质量发展打造“双创”升级版的意见》（国发〔2018〕32号）精神，优</w:t>
      </w:r>
      <w:r w:rsidR="00F73572">
        <w:rPr>
          <w:rFonts w:ascii="方正仿宋_GBK" w:eastAsia="方正仿宋_GBK" w:hint="eastAsia"/>
          <w:color w:val="000000" w:themeColor="text1"/>
          <w:sz w:val="32"/>
          <w:szCs w:val="32"/>
        </w:rPr>
        <w:t>化创新创业创造生态环境，推动环大学创新生态圈加快建设，促进大学科技</w:t>
      </w:r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成果转移转化，特制定本政策。</w:t>
      </w:r>
    </w:p>
    <w:p w:rsidR="00845683" w:rsidRPr="00845683" w:rsidRDefault="00845683" w:rsidP="00845683">
      <w:pPr>
        <w:ind w:firstLine="645"/>
        <w:rPr>
          <w:rFonts w:ascii="方正仿宋_GBK" w:eastAsia="方正仿宋_GBK"/>
          <w:color w:val="000000" w:themeColor="text1"/>
          <w:sz w:val="32"/>
          <w:szCs w:val="32"/>
        </w:rPr>
      </w:pPr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一、给予</w:t>
      </w:r>
      <w:proofErr w:type="gramStart"/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创新生态圈建设经费支持。</w:t>
      </w:r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按照“绩效评估、一圈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一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策”的方式，对纳入全市示范建设的每个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创新生态圈，分期给予总计不超过1500万元建设经费支持。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建设单位结合实际情况，将经费用于孵化培育科技企业，建设创新创业载体，集聚创新创业要素，引进国内外知名运营机构，引进和培育科技服务机构，举办创新创业活动，研究制定支持建设的政策措施。（责任单位：市科技局）</w:t>
      </w:r>
    </w:p>
    <w:p w:rsidR="00845683" w:rsidRPr="00845683" w:rsidRDefault="00845683" w:rsidP="00845683">
      <w:pPr>
        <w:ind w:firstLine="645"/>
        <w:rPr>
          <w:rFonts w:ascii="方正仿宋_GBK" w:eastAsia="方正仿宋_GBK"/>
          <w:color w:val="000000" w:themeColor="text1"/>
          <w:sz w:val="32"/>
          <w:szCs w:val="32"/>
        </w:rPr>
      </w:pPr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二、支持</w:t>
      </w:r>
      <w:proofErr w:type="gramStart"/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创新生态圈承接科技创新项目。</w:t>
      </w:r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设立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</w:t>
      </w:r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新生态圈科技成果推广应用与产业化专项，支持</w:t>
      </w:r>
      <w:proofErr w:type="gramStart"/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创新生态圈内各</w:t>
      </w:r>
      <w:proofErr w:type="gramStart"/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类创新</w:t>
      </w:r>
      <w:proofErr w:type="gramEnd"/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主体产学研联合申报，推动科技成果在</w:t>
      </w:r>
      <w:proofErr w:type="gramStart"/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创新生态圈内实现转化。向</w:t>
      </w:r>
      <w:proofErr w:type="gramStart"/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创新生态圈内各</w:t>
      </w:r>
      <w:proofErr w:type="gramStart"/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类创新</w:t>
      </w:r>
      <w:proofErr w:type="gramEnd"/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主体推送市级以上科技奖励获</w:t>
      </w:r>
      <w:r w:rsidR="00413B9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奖</w:t>
      </w:r>
      <w:r w:rsidR="004078F5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项目、创新创业大赛获奖项目、科技计划项目成果、龙头企业、高校和科研</w:t>
      </w:r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院所科技成果，支持各</w:t>
      </w:r>
      <w:proofErr w:type="gramStart"/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类创新</w:t>
      </w:r>
      <w:proofErr w:type="gramEnd"/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主体联合项目负责单位共同推</w:t>
      </w:r>
      <w:bookmarkStart w:id="0" w:name="_GoBack"/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动项目在</w:t>
      </w:r>
      <w:proofErr w:type="gramStart"/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3110F6">
        <w:rPr>
          <w:rFonts w:ascii="方正仿宋_GBK" w:eastAsia="方正仿宋_GBK" w:hint="eastAsia"/>
          <w:color w:val="000000" w:themeColor="text1"/>
          <w:sz w:val="32"/>
          <w:szCs w:val="32"/>
        </w:rPr>
        <w:t>创新生态圈内落地转化。（责任单位：市科</w:t>
      </w:r>
      <w:bookmarkEnd w:id="0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技局、市教委）</w:t>
      </w:r>
    </w:p>
    <w:p w:rsidR="00845683" w:rsidRPr="00845683" w:rsidRDefault="00845683" w:rsidP="00845683">
      <w:pPr>
        <w:ind w:firstLine="645"/>
        <w:rPr>
          <w:rFonts w:ascii="方正仿宋_GBK" w:eastAsia="方正仿宋_GBK"/>
          <w:color w:val="000000" w:themeColor="text1"/>
          <w:sz w:val="32"/>
          <w:szCs w:val="32"/>
        </w:rPr>
      </w:pPr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三、支持</w:t>
      </w:r>
      <w:proofErr w:type="gramStart"/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创新生态圈引进对接创新资源。</w:t>
      </w:r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围绕相关大学优势领域，组织国内外龙头骨干企业、大型科研院所入驻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创新生态圈，为各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类创新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主体提供高端人才、设施设备、市场渠道等优质资源。组织各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与市内外专业化孵化器和加速器、特色产业园区、高新技术产业开发区、技术创新战略联盟等建立对接合作机制，共同研发科技项目、转化科研成果，共享技术、人才、服务等创新资源。（责任单位：市科技局）</w:t>
      </w:r>
    </w:p>
    <w:p w:rsidR="00845683" w:rsidRPr="00845683" w:rsidRDefault="00845683" w:rsidP="00845683">
      <w:pPr>
        <w:ind w:firstLine="645"/>
        <w:rPr>
          <w:rFonts w:ascii="方正仿宋_GBK" w:eastAsia="方正仿宋_GBK"/>
          <w:color w:val="000000" w:themeColor="text1"/>
          <w:sz w:val="32"/>
          <w:szCs w:val="32"/>
        </w:rPr>
      </w:pPr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四、提升高校师生成果转化与创新创业能力</w:t>
      </w:r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。为各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创新生态圈配备10名以上高层次创业导师，开设成果转化与创新创业系统课程，对高校师生进行专业培训辅导。为各高校与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创新生态圈内的100家左右科技企业、创新平台和专业机构建立联系机制，组织高校师生到相关单位对接交流、实践锻炼，提升高校师生成果转化与创新创业的意识和能力。（责任单位：市科技局、市教委）</w:t>
      </w:r>
    </w:p>
    <w:p w:rsidR="00845683" w:rsidRPr="00845683" w:rsidRDefault="00845683" w:rsidP="00845683">
      <w:pPr>
        <w:ind w:firstLine="645"/>
        <w:rPr>
          <w:rFonts w:ascii="方正仿宋_GBK" w:eastAsia="方正仿宋_GBK"/>
          <w:color w:val="000000" w:themeColor="text1"/>
          <w:sz w:val="32"/>
          <w:szCs w:val="32"/>
        </w:rPr>
      </w:pPr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五、支持</w:t>
      </w:r>
      <w:proofErr w:type="gramStart"/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创新生态圈相关高校开展职务科技成果分配改革试点。</w:t>
      </w:r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探索赋予科研人员职务科技成果所有权或长期使用权，落实以知识价值为导向的收益分配方式，创新科技成果转化事前约定、后续补偿机制，充分调动各方成果转</w:t>
      </w:r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化主体的积极性、协调性及创造性，引导高校科研人员在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创新生态圈就近创新创业。（责任单位：市科技局）</w:t>
      </w:r>
    </w:p>
    <w:p w:rsidR="00845683" w:rsidRPr="00845683" w:rsidRDefault="00845683" w:rsidP="00845683">
      <w:pPr>
        <w:ind w:firstLine="645"/>
        <w:rPr>
          <w:rFonts w:ascii="方正仿宋_GBK" w:eastAsia="方正仿宋_GBK"/>
          <w:color w:val="000000" w:themeColor="text1"/>
          <w:sz w:val="32"/>
          <w:szCs w:val="32"/>
        </w:rPr>
      </w:pPr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六、构建</w:t>
      </w:r>
      <w:proofErr w:type="gramStart"/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创新生态圈成果转化服务体系。</w:t>
      </w:r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为各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创新生态圈引进国内外知名技术转移机构，支持相关大学和企业建立专业化、市场化技术转移机构，在同等条件下，优先推荐申报国家级技术转移示范机构。组织开展多层次技术经理人培训，为各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创新生态圈培养100人次以上的技术转移服务人才。依托“易智网”，在各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创新生态圈布局建设集“线上平台+线下市场+智能展厅”于一体的科技成果转化服务平台，为各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类创新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主体提供成果转移转化专业服务。（责任单位：市科技局）</w:t>
      </w:r>
    </w:p>
    <w:p w:rsidR="00845683" w:rsidRPr="00845683" w:rsidRDefault="00845683" w:rsidP="00845683">
      <w:pPr>
        <w:ind w:firstLine="645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七、建立</w:t>
      </w:r>
      <w:proofErr w:type="gramStart"/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创新生态圈金融支持体系。</w:t>
      </w:r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设立市级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创新生态圈发展引导基金，联合区县、大学和企业组建专业化种子基金、天使投资基金和知识价值信用贷款风险补偿基金，拓展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创新生态圈各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类创新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主体资金渠道。推动相关区域和高校种子基金进一步简化申报程序，重点支持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创新生态圈科技企业和创业团队。在各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创新生态圈设立科技金融服务中心，联动重庆创新创业创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投服务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平台和西部科技金融路演中心，共同为创新主体提供基金支持、融资咨询、项目对接等多元化科技金融服务。（责任</w:t>
      </w:r>
      <w:r w:rsidRPr="00845683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单位：市科技局）</w:t>
      </w:r>
    </w:p>
    <w:p w:rsidR="00845683" w:rsidRPr="00845683" w:rsidRDefault="00845683" w:rsidP="00845683">
      <w:pPr>
        <w:ind w:firstLine="645"/>
        <w:rPr>
          <w:rFonts w:ascii="方正仿宋_GBK" w:eastAsia="方正仿宋_GBK"/>
          <w:color w:val="000000" w:themeColor="text1"/>
          <w:sz w:val="32"/>
          <w:szCs w:val="32"/>
        </w:rPr>
      </w:pPr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八、支持</w:t>
      </w:r>
      <w:proofErr w:type="gramStart"/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创新生态圈创新资源开放共享。</w:t>
      </w:r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推动相</w:t>
      </w:r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关高校向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创新生态圈内的创新主体开放共享文献数据库、数字图书馆等科研资源。组织相关高校联合专业机构在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创新生态圈内建设运营科研基础设施、专业技术平台，向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创新生态圈内的创新主体优先、优惠开放服务。支持区县科技部门代领资源共享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券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，资助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创新生态圈的企业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或创客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，为各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创新生态圈培养100个以上的科技创新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券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接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券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机构。（责任单位：市教委、市科技局）</w:t>
      </w:r>
    </w:p>
    <w:p w:rsidR="008D31C1" w:rsidRPr="007B6A52" w:rsidRDefault="00845683" w:rsidP="007B6A52">
      <w:pPr>
        <w:ind w:firstLine="645"/>
        <w:rPr>
          <w:rFonts w:ascii="方正仿宋_GBK" w:eastAsia="方正仿宋_GBK"/>
          <w:color w:val="000000" w:themeColor="text1"/>
          <w:sz w:val="32"/>
          <w:szCs w:val="32"/>
        </w:rPr>
      </w:pPr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九、营造</w:t>
      </w:r>
      <w:proofErr w:type="gramStart"/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创新生态圈创新创业浓厚氛围。</w:t>
      </w:r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支持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创新生态圈建设单位承办中国创新创业大赛、中国创新方法大赛、中国“互联网+”大学生创新创业大赛等国家级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品牌赛事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在重庆赛区的有关活动，积极推荐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创新生态圈项目参加重庆赛区决赛、全国总决赛。支持</w:t>
      </w:r>
      <w:proofErr w:type="gramStart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环大学</w:t>
      </w:r>
      <w:proofErr w:type="gramEnd"/>
      <w:r w:rsidRPr="00845683">
        <w:rPr>
          <w:rFonts w:ascii="方正仿宋_GBK" w:eastAsia="方正仿宋_GBK" w:hint="eastAsia"/>
          <w:color w:val="000000" w:themeColor="text1"/>
          <w:sz w:val="32"/>
          <w:szCs w:val="32"/>
        </w:rPr>
        <w:t>创新生态圈专业机构围绕高校优势领域，开展创业大赛、项目路演、主题论坛等专业化、特色化赛事活动，打造创新创业活动品牌。（责任单位：市科技局、市教委）</w:t>
      </w:r>
    </w:p>
    <w:sectPr w:rsidR="008D31C1" w:rsidRPr="007B6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E2" w:rsidRDefault="000C10E2" w:rsidP="00B77DB0">
      <w:r>
        <w:separator/>
      </w:r>
    </w:p>
  </w:endnote>
  <w:endnote w:type="continuationSeparator" w:id="0">
    <w:p w:rsidR="000C10E2" w:rsidRDefault="000C10E2" w:rsidP="00B7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E2" w:rsidRDefault="000C10E2" w:rsidP="00B77DB0">
      <w:r>
        <w:separator/>
      </w:r>
    </w:p>
  </w:footnote>
  <w:footnote w:type="continuationSeparator" w:id="0">
    <w:p w:rsidR="000C10E2" w:rsidRDefault="000C10E2" w:rsidP="00B7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67"/>
    <w:rsid w:val="000C10E2"/>
    <w:rsid w:val="00105353"/>
    <w:rsid w:val="00155394"/>
    <w:rsid w:val="00197FCA"/>
    <w:rsid w:val="003110F6"/>
    <w:rsid w:val="003D2F67"/>
    <w:rsid w:val="003E25B1"/>
    <w:rsid w:val="004078F5"/>
    <w:rsid w:val="00413B98"/>
    <w:rsid w:val="006B7A2C"/>
    <w:rsid w:val="00787B3A"/>
    <w:rsid w:val="007B6A52"/>
    <w:rsid w:val="00845683"/>
    <w:rsid w:val="008D31C1"/>
    <w:rsid w:val="008E324C"/>
    <w:rsid w:val="0090208A"/>
    <w:rsid w:val="00A900A8"/>
    <w:rsid w:val="00AA6CFF"/>
    <w:rsid w:val="00AB26C1"/>
    <w:rsid w:val="00AC47D4"/>
    <w:rsid w:val="00AD4971"/>
    <w:rsid w:val="00B77DB0"/>
    <w:rsid w:val="00B8472A"/>
    <w:rsid w:val="00BE1E03"/>
    <w:rsid w:val="00BF3BE7"/>
    <w:rsid w:val="00C95367"/>
    <w:rsid w:val="00CA3852"/>
    <w:rsid w:val="00CE5930"/>
    <w:rsid w:val="00D5589A"/>
    <w:rsid w:val="00E63DBF"/>
    <w:rsid w:val="00E642B3"/>
    <w:rsid w:val="00EE2AB9"/>
    <w:rsid w:val="00EF3602"/>
    <w:rsid w:val="00F20AF7"/>
    <w:rsid w:val="00F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1C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77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7D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7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7DB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53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53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1C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77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7D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7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7DB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53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53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291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walkinnet</cp:lastModifiedBy>
  <cp:revision>20</cp:revision>
  <cp:lastPrinted>2020-12-01T03:14:00Z</cp:lastPrinted>
  <dcterms:created xsi:type="dcterms:W3CDTF">2020-04-02T01:49:00Z</dcterms:created>
  <dcterms:modified xsi:type="dcterms:W3CDTF">2020-12-01T05:22:00Z</dcterms:modified>
</cp:coreProperties>
</file>