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12" w:rsidRDefault="00BC0B81">
      <w:pPr>
        <w:ind w:firstLineChars="0" w:firstLine="0"/>
        <w:jc w:val="left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3E4782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E4782" w:rsidRPr="003E4782" w:rsidRDefault="003E4782" w:rsidP="003E4782">
      <w:pPr>
        <w:ind w:firstLineChars="0" w:firstLine="0"/>
        <w:jc w:val="center"/>
        <w:textAlignment w:val="baseline"/>
        <w:rPr>
          <w:rFonts w:ascii="Times New Roman" w:eastAsia="宋体" w:hAnsi="Times New Roman"/>
          <w:b/>
          <w:sz w:val="44"/>
          <w:szCs w:val="44"/>
        </w:rPr>
      </w:pPr>
      <w:bookmarkStart w:id="0" w:name="_GoBack"/>
      <w:r w:rsidRPr="003E4782">
        <w:rPr>
          <w:rFonts w:ascii="Times New Roman" w:eastAsia="宋体" w:hAnsi="Times New Roman" w:hint="eastAsia"/>
          <w:b/>
          <w:sz w:val="44"/>
          <w:szCs w:val="44"/>
        </w:rPr>
        <w:t>国防科技创新快速响应小组（重庆）</w:t>
      </w:r>
    </w:p>
    <w:p w:rsidR="003E4782" w:rsidRPr="003E4782" w:rsidRDefault="003E4782" w:rsidP="003E4782">
      <w:pPr>
        <w:ind w:firstLineChars="0" w:firstLine="0"/>
        <w:jc w:val="center"/>
        <w:textAlignment w:val="baseline"/>
        <w:rPr>
          <w:rFonts w:ascii="Times New Roman" w:eastAsia="宋体" w:hAnsi="Times New Roman" w:hint="eastAsia"/>
          <w:b/>
          <w:sz w:val="44"/>
          <w:szCs w:val="44"/>
        </w:rPr>
      </w:pPr>
      <w:r w:rsidRPr="003E4782">
        <w:rPr>
          <w:rFonts w:ascii="Times New Roman" w:eastAsia="宋体" w:hAnsi="Times New Roman" w:hint="eastAsia"/>
          <w:b/>
          <w:sz w:val="44"/>
          <w:szCs w:val="44"/>
        </w:rPr>
        <w:t>2021</w:t>
      </w:r>
      <w:r w:rsidRPr="003E4782">
        <w:rPr>
          <w:rFonts w:ascii="Times New Roman" w:eastAsia="宋体" w:hAnsi="Times New Roman" w:hint="eastAsia"/>
          <w:b/>
          <w:sz w:val="44"/>
          <w:szCs w:val="44"/>
        </w:rPr>
        <w:t>年第</w:t>
      </w:r>
      <w:r w:rsidRPr="003E4782">
        <w:rPr>
          <w:rFonts w:ascii="Times New Roman" w:eastAsia="宋体" w:hAnsi="Times New Roman" w:hint="eastAsia"/>
          <w:b/>
          <w:sz w:val="44"/>
          <w:szCs w:val="44"/>
        </w:rPr>
        <w:t>1</w:t>
      </w:r>
      <w:r w:rsidRPr="003E4782">
        <w:rPr>
          <w:rFonts w:ascii="Times New Roman" w:eastAsia="宋体" w:hAnsi="Times New Roman" w:hint="eastAsia"/>
          <w:b/>
          <w:sz w:val="44"/>
          <w:szCs w:val="44"/>
        </w:rPr>
        <w:t>批需求信息表</w:t>
      </w:r>
    </w:p>
    <w:bookmarkEnd w:id="0"/>
    <w:p w:rsidR="00953212" w:rsidRDefault="00BC0B81">
      <w:pPr>
        <w:widowControl/>
        <w:spacing w:line="240" w:lineRule="auto"/>
        <w:ind w:firstLineChars="0" w:firstLine="0"/>
        <w:jc w:val="left"/>
        <w:textAlignment w:val="baseline"/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需求编号：</w:t>
      </w:r>
      <w:r>
        <w:rPr>
          <w:rFonts w:ascii="黑体" w:eastAsia="黑体" w:hAnsi="黑体"/>
          <w:sz w:val="28"/>
          <w:szCs w:val="28"/>
        </w:rPr>
        <w:t>CQKX</w:t>
      </w:r>
      <w:r>
        <w:rPr>
          <w:rFonts w:ascii="黑体" w:eastAsia="黑体" w:hAnsi="黑体" w:hint="eastAsia"/>
          <w:sz w:val="28"/>
          <w:szCs w:val="28"/>
        </w:rPr>
        <w:t>-2</w:t>
      </w:r>
      <w:r>
        <w:rPr>
          <w:rFonts w:ascii="黑体" w:eastAsia="黑体" w:hAnsi="黑体"/>
          <w:sz w:val="28"/>
          <w:szCs w:val="28"/>
        </w:rPr>
        <w:t>021</w:t>
      </w:r>
      <w:r>
        <w:rPr>
          <w:rFonts w:ascii="黑体" w:eastAsia="黑体" w:hAnsi="黑体" w:hint="eastAsia"/>
          <w:sz w:val="28"/>
          <w:szCs w:val="28"/>
        </w:rPr>
        <w:t>-</w:t>
      </w:r>
      <w:r>
        <w:rPr>
          <w:rFonts w:ascii="黑体" w:eastAsia="黑体" w:hAnsi="黑体"/>
          <w:sz w:val="28"/>
          <w:szCs w:val="28"/>
        </w:rPr>
        <w:t>01</w:t>
      </w:r>
      <w:r>
        <w:rPr>
          <w:rFonts w:ascii="黑体" w:eastAsia="黑体" w:hAnsi="黑体" w:hint="eastAsia"/>
          <w:sz w:val="28"/>
          <w:szCs w:val="28"/>
        </w:rPr>
        <w:t>-0</w:t>
      </w:r>
      <w:r>
        <w:rPr>
          <w:rFonts w:ascii="黑体" w:eastAsia="黑体" w:hAnsi="黑体"/>
          <w:sz w:val="28"/>
          <w:szCs w:val="28"/>
        </w:rPr>
        <w:t>1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724"/>
      </w:tblGrid>
      <w:tr w:rsidR="00953212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需求名称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2" w:rsidRDefault="00BC0B81">
            <w:pPr>
              <w:pStyle w:val="a7"/>
              <w:spacing w:line="560" w:lineRule="exact"/>
              <w:ind w:firstLineChars="0" w:firstLine="0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1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机载数据通信柔性网络控制平台</w:t>
            </w:r>
          </w:p>
        </w:tc>
      </w:tr>
      <w:tr w:rsidR="00953212">
        <w:trPr>
          <w:trHeight w:val="653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需求概述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spacing w:line="560" w:lineRule="exact"/>
              <w:ind w:firstLineChars="0" w:firstLine="0"/>
              <w:textAlignment w:val="baseline"/>
              <w:rPr>
                <w:rFonts w:hAnsi="黑体"/>
                <w:sz w:val="18"/>
                <w:szCs w:val="28"/>
              </w:rPr>
            </w:pPr>
            <w:r>
              <w:rPr>
                <w:rFonts w:hAnsi="黑体" w:hint="eastAsia"/>
                <w:sz w:val="28"/>
                <w:szCs w:val="28"/>
              </w:rPr>
              <w:t>针对机载航电任务系统设备规范化网络互联的需求，开展机载数据通信柔性网络控制平台研究，建立配套开发环境及平台验证系统。</w:t>
            </w:r>
          </w:p>
        </w:tc>
      </w:tr>
      <w:tr w:rsidR="00953212">
        <w:trPr>
          <w:trHeight w:val="615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主要指标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1.功能需求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（1）平台自主运行管理、实时动态维护，具备用户安全保障控制能力；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（2）采用TSN协议，满足IEEE802.1XX等标准相关要求，具备时间确定、传输确定的可靠数据通信控制能力；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（3）网络交换机支持多通道通信数据并发传输，具备数据通信通道故障检测和实时重构能力，能够实现在线监视、同步采集、动态提取与实时输出功能（兼容以太网设备）；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（4）使用64位分布式高精度系统时钟；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（5）采用通用总线数据接口网络层协议，支持CAN、RS422/485、GJB289A、1394B、Camera Link等总线网络数据的传输；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（6）设计与开发软件工具可在商用平台上运行，支持</w:t>
            </w: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快速故障诊断及系统升级扩展；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（7）支持国产化操作系统，源代码自主可控。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2.技术指标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（1）网络终端链接端口≥24路；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（2）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单通道数据传输速率100Mbps、1Gbps自适应（预留2Gbps、4Gbps扩展能力）；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（3）实时采集数据输出速率≥10Gbps；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（4）系统控制平台内通信数据传输延迟＜500μs；</w:t>
            </w:r>
          </w:p>
          <w:p w:rsidR="00953212" w:rsidRDefault="00BC0B81">
            <w:pPr>
              <w:ind w:firstLineChars="0" w:firstLine="0"/>
              <w:textAlignment w:val="baseline"/>
              <w:rPr>
                <w:rFonts w:hAnsi="黑体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（5）时钟分辨率10ns，同步精度100ns。</w:t>
            </w:r>
          </w:p>
        </w:tc>
      </w:tr>
      <w:tr w:rsidR="00953212">
        <w:trPr>
          <w:trHeight w:val="59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其他要求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1.项目研制周期</w:t>
            </w: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rFonts w:hint="eastAsia"/>
                <w:kern w:val="0"/>
                <w:sz w:val="28"/>
                <w:szCs w:val="28"/>
              </w:rPr>
              <w:t>12个月；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2.开发软件工具和验证系统各1套；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3.文件资料1套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(研制总结报告，系统设计方案报告，系统测试报告)；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4.开展低成本研制，提供价格测算依据。</w:t>
            </w:r>
          </w:p>
        </w:tc>
      </w:tr>
    </w:tbl>
    <w:p w:rsidR="00953212" w:rsidRDefault="00953212">
      <w:pPr>
        <w:ind w:firstLineChars="0" w:firstLine="0"/>
      </w:pPr>
    </w:p>
    <w:p w:rsidR="00953212" w:rsidRDefault="00BC0B81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br w:type="page"/>
      </w:r>
    </w:p>
    <w:p w:rsidR="00953212" w:rsidRDefault="00BC0B81">
      <w:pPr>
        <w:widowControl/>
        <w:spacing w:line="240" w:lineRule="auto"/>
        <w:ind w:firstLineChars="0" w:firstLine="0"/>
        <w:jc w:val="left"/>
        <w:textAlignment w:val="baseline"/>
        <w:rPr>
          <w:rFonts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需求编号：</w:t>
      </w:r>
      <w:r>
        <w:rPr>
          <w:rFonts w:ascii="黑体" w:eastAsia="黑体" w:hAnsi="黑体"/>
          <w:sz w:val="28"/>
          <w:szCs w:val="28"/>
        </w:rPr>
        <w:t>CQKX</w:t>
      </w:r>
      <w:r>
        <w:rPr>
          <w:rFonts w:ascii="黑体" w:eastAsia="黑体" w:hAnsi="黑体" w:hint="eastAsia"/>
          <w:sz w:val="28"/>
          <w:szCs w:val="28"/>
        </w:rPr>
        <w:t>-2</w:t>
      </w:r>
      <w:r>
        <w:rPr>
          <w:rFonts w:ascii="黑体" w:eastAsia="黑体" w:hAnsi="黑体"/>
          <w:sz w:val="28"/>
          <w:szCs w:val="28"/>
        </w:rPr>
        <w:t>021</w:t>
      </w:r>
      <w:r>
        <w:rPr>
          <w:rFonts w:ascii="黑体" w:eastAsia="黑体" w:hAnsi="黑体" w:hint="eastAsia"/>
          <w:sz w:val="28"/>
          <w:szCs w:val="28"/>
        </w:rPr>
        <w:t>-</w:t>
      </w:r>
      <w:r>
        <w:rPr>
          <w:rFonts w:ascii="黑体" w:eastAsia="黑体" w:hAnsi="黑体"/>
          <w:sz w:val="28"/>
          <w:szCs w:val="28"/>
        </w:rPr>
        <w:t>01</w:t>
      </w:r>
      <w:r>
        <w:rPr>
          <w:rFonts w:ascii="黑体" w:eastAsia="黑体" w:hAnsi="黑体" w:hint="eastAsia"/>
          <w:sz w:val="28"/>
          <w:szCs w:val="28"/>
        </w:rPr>
        <w:t>-02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724"/>
      </w:tblGrid>
      <w:tr w:rsidR="00953212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需求名称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2" w:rsidRDefault="00BC0B81">
            <w:pPr>
              <w:pStyle w:val="a7"/>
              <w:spacing w:line="560" w:lineRule="exact"/>
              <w:ind w:firstLineChars="0" w:firstLine="0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基于深度学习的缺陷检测软件</w:t>
            </w:r>
          </w:p>
        </w:tc>
      </w:tr>
      <w:tr w:rsidR="00953212">
        <w:trPr>
          <w:trHeight w:val="653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需求概述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spacing w:line="560" w:lineRule="exact"/>
              <w:ind w:firstLineChars="0" w:firstLine="0"/>
              <w:textAlignment w:val="baseline"/>
              <w:rPr>
                <w:rFonts w:hAnsi="黑体"/>
                <w:sz w:val="1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针对</w:t>
            </w:r>
            <w:r>
              <w:rPr>
                <w:rFonts w:ascii="Times New Roman" w:hAnsi="Times New Roman" w:hint="eastAsia"/>
                <w:sz w:val="28"/>
                <w:szCs w:val="28"/>
              </w:rPr>
              <w:t>金属管道内壁</w:t>
            </w:r>
            <w:r>
              <w:rPr>
                <w:rFonts w:ascii="Times New Roman" w:hAnsi="Times New Roman"/>
                <w:sz w:val="28"/>
                <w:szCs w:val="28"/>
              </w:rPr>
              <w:t>的烧蚀疵病，通过</w:t>
            </w:r>
            <w:r>
              <w:rPr>
                <w:rFonts w:ascii="Times New Roman" w:hAnsi="Times New Roman" w:hint="eastAsia"/>
                <w:sz w:val="28"/>
                <w:szCs w:val="28"/>
              </w:rPr>
              <w:t>分析</w:t>
            </w:r>
            <w:r>
              <w:rPr>
                <w:rFonts w:ascii="Times New Roman" w:hAnsi="Times New Roman"/>
                <w:sz w:val="28"/>
                <w:szCs w:val="28"/>
              </w:rPr>
              <w:t>缺陷图像，学习</w:t>
            </w:r>
            <w:r>
              <w:rPr>
                <w:rFonts w:ascii="Times New Roman" w:hAnsi="Times New Roman" w:hint="eastAsia"/>
                <w:sz w:val="28"/>
                <w:szCs w:val="28"/>
              </w:rPr>
              <w:t>训练</w:t>
            </w:r>
            <w:r>
              <w:rPr>
                <w:rFonts w:ascii="Times New Roman" w:hAnsi="Times New Roman"/>
                <w:sz w:val="28"/>
                <w:szCs w:val="28"/>
              </w:rPr>
              <w:t>并分类各种烧蚀缺陷，实现高速度、高精度的自动化、智能化分类识别。</w:t>
            </w:r>
          </w:p>
        </w:tc>
      </w:tr>
      <w:tr w:rsidR="00953212">
        <w:trPr>
          <w:trHeight w:val="615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主要指标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1.功能需求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（1）根据输入的烧蚀图像，识别输出缺陷类别和概率；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（2）通过深度学习和无监督自主训练提高识别能力；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（3）中文模块化操作界面；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（4）支持后期SDK二次开发；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（5）支持多流程并行处理；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（6）具有中断/恢复训练、绘制训练曲线、验证训练模型等功能。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2.技术指标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（1）图像小目标检测分辨率≥10×10；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（2）自定义缺陷类别≥10种；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（3）平均类别识别率≥95%；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（4）单张图片缺陷检出率≥90%；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（5）单张图片检测时间≤0.5秒；</w:t>
            </w:r>
          </w:p>
          <w:p w:rsidR="00953212" w:rsidRDefault="00BC0B81">
            <w:pPr>
              <w:ind w:firstLineChars="0" w:firstLine="0"/>
              <w:textAlignment w:val="baseline"/>
              <w:rPr>
                <w:rFonts w:hAnsi="黑体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（6）单批次检测图片数量≥20张。</w:t>
            </w:r>
          </w:p>
        </w:tc>
      </w:tr>
      <w:tr w:rsidR="00953212">
        <w:trPr>
          <w:trHeight w:val="59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其他要求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1.项目研制周期≤12个月；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2.提供相关技术文件（软件工程文件、研制总结报告、技术总结报告、测试报告等）;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3.辅助配置软硬件运行环境。</w:t>
            </w:r>
          </w:p>
        </w:tc>
      </w:tr>
    </w:tbl>
    <w:p w:rsidR="00953212" w:rsidRDefault="00BC0B81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br w:type="page"/>
      </w:r>
    </w:p>
    <w:p w:rsidR="00953212" w:rsidRDefault="00BC0B81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2</w:t>
      </w:r>
    </w:p>
    <w:p w:rsidR="00953212" w:rsidRDefault="00BC0B81">
      <w:pPr>
        <w:spacing w:line="240" w:lineRule="auto"/>
        <w:ind w:firstLineChars="0" w:firstLine="0"/>
        <w:rPr>
          <w:rFonts w:ascii="宋体" w:eastAsia="宋体" w:hAnsi="宋体" w:cs="宋体"/>
          <w:sz w:val="36"/>
          <w:szCs w:val="22"/>
        </w:rPr>
      </w:pPr>
      <w:r>
        <w:rPr>
          <w:rFonts w:ascii="宋体" w:eastAsia="宋体" w:hAnsi="宋体" w:cs="宋体" w:hint="eastAsia"/>
          <w:sz w:val="36"/>
          <w:szCs w:val="22"/>
        </w:rPr>
        <w:t>编号：</w:t>
      </w: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BC0B81">
      <w:pPr>
        <w:spacing w:line="600" w:lineRule="exact"/>
        <w:ind w:firstLineChars="0" w:firstLine="0"/>
        <w:jc w:val="center"/>
        <w:rPr>
          <w:rFonts w:ascii="黑体" w:eastAsia="黑体" w:hAnsi="黑体" w:cs="黑体"/>
          <w:sz w:val="44"/>
          <w:szCs w:val="22"/>
        </w:rPr>
      </w:pPr>
      <w:r>
        <w:rPr>
          <w:rFonts w:ascii="黑体" w:eastAsia="黑体" w:hAnsi="黑体" w:cs="黑体" w:hint="eastAsia"/>
          <w:sz w:val="44"/>
          <w:szCs w:val="22"/>
        </w:rPr>
        <w:t>国防科技创新特区快速响应小组项目</w:t>
      </w:r>
    </w:p>
    <w:p w:rsidR="00953212" w:rsidRDefault="00BC0B81">
      <w:pPr>
        <w:spacing w:line="600" w:lineRule="exact"/>
        <w:ind w:firstLineChars="0" w:firstLine="0"/>
        <w:jc w:val="center"/>
        <w:rPr>
          <w:rFonts w:ascii="黑体" w:eastAsia="黑体" w:hAnsi="黑体" w:cs="黑体"/>
          <w:sz w:val="44"/>
          <w:szCs w:val="22"/>
        </w:rPr>
      </w:pPr>
      <w:r>
        <w:rPr>
          <w:rFonts w:ascii="黑体" w:eastAsia="黑体" w:hAnsi="黑体" w:cs="黑体" w:hint="eastAsia"/>
          <w:sz w:val="44"/>
          <w:szCs w:val="22"/>
        </w:rPr>
        <w:t>课题申请书</w:t>
      </w: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tbl>
      <w:tblPr>
        <w:tblW w:w="651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516"/>
      </w:tblGrid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课题名称：</w:t>
            </w:r>
          </w:p>
        </w:tc>
      </w:tr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所属项目：</w:t>
            </w:r>
          </w:p>
        </w:tc>
      </w:tr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申请单位：</w:t>
            </w:r>
          </w:p>
        </w:tc>
      </w:tr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参研单位：</w:t>
            </w:r>
          </w:p>
        </w:tc>
      </w:tr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课题负责人：</w:t>
            </w:r>
          </w:p>
        </w:tc>
      </w:tr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申请日期：</w:t>
            </w:r>
          </w:p>
        </w:tc>
      </w:tr>
    </w:tbl>
    <w:p w:rsidR="00953212" w:rsidRDefault="00BC0B81">
      <w:pPr>
        <w:spacing w:line="240" w:lineRule="auto"/>
        <w:ind w:firstLineChars="0" w:firstLine="0"/>
        <w:jc w:val="center"/>
        <w:rPr>
          <w:rFonts w:ascii="Calibri" w:eastAsia="宋体"/>
          <w:sz w:val="21"/>
          <w:szCs w:val="22"/>
        </w:rPr>
      </w:pPr>
      <w:r>
        <w:rPr>
          <w:rFonts w:ascii="Calibri" w:eastAsia="宋体"/>
          <w:sz w:val="21"/>
          <w:szCs w:val="22"/>
        </w:rPr>
        <w:br w:type="page"/>
      </w:r>
    </w:p>
    <w:p w:rsidR="00953212" w:rsidRDefault="00BC0B81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lastRenderedPageBreak/>
        <w:t>一、基本信息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134"/>
        <w:gridCol w:w="850"/>
        <w:gridCol w:w="142"/>
        <w:gridCol w:w="1134"/>
        <w:gridCol w:w="1276"/>
        <w:gridCol w:w="2126"/>
      </w:tblGrid>
      <w:tr w:rsidR="00953212">
        <w:trPr>
          <w:trHeight w:hRule="exact" w:val="1021"/>
          <w:jc w:val="center"/>
        </w:trPr>
        <w:tc>
          <w:tcPr>
            <w:tcW w:w="988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课题</w:t>
            </w:r>
          </w:p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名称</w:t>
            </w:r>
          </w:p>
        </w:tc>
        <w:tc>
          <w:tcPr>
            <w:tcW w:w="4819" w:type="dxa"/>
            <w:gridSpan w:val="5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需求编号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 w:val="restart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  题</w:t>
            </w:r>
          </w:p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  历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职  称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单位职务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手  机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办公</w:t>
            </w:r>
          </w:p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E-mail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 w:val="restart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申  请</w:t>
            </w:r>
          </w:p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  位</w:t>
            </w:r>
          </w:p>
        </w:tc>
        <w:tc>
          <w:tcPr>
            <w:tcW w:w="1559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单位名称</w:t>
            </w:r>
          </w:p>
        </w:tc>
        <w:tc>
          <w:tcPr>
            <w:tcW w:w="6662" w:type="dxa"/>
            <w:gridSpan w:val="6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单位联系人</w:t>
            </w:r>
          </w:p>
        </w:tc>
        <w:tc>
          <w:tcPr>
            <w:tcW w:w="3260" w:type="dxa"/>
            <w:gridSpan w:val="4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通讯地址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2547" w:type="dxa"/>
            <w:gridSpan w:val="2"/>
            <w:tcBorders>
              <w:right w:val="single" w:sz="4" w:space="0" w:color="000000"/>
            </w:tcBorders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经费概算（万元）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</w:tcBorders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2547" w:type="dxa"/>
            <w:gridSpan w:val="2"/>
            <w:tcBorders>
              <w:right w:val="single" w:sz="4" w:space="0" w:color="000000"/>
            </w:tcBorders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研究周期（月）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申请日期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val="3244"/>
          <w:jc w:val="center"/>
        </w:trPr>
        <w:tc>
          <w:tcPr>
            <w:tcW w:w="4531" w:type="dxa"/>
            <w:gridSpan w:val="4"/>
            <w:tcBorders>
              <w:right w:val="single" w:sz="4" w:space="0" w:color="000000"/>
            </w:tcBorders>
          </w:tcPr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BC0B8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课题负责人签字：</w:t>
            </w:r>
          </w:p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BC0B8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 xml:space="preserve">                 年  月  日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</w:tcBorders>
          </w:tcPr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BC0B8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 xml:space="preserve">       （单位盖章）</w:t>
            </w:r>
          </w:p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BC0B81">
            <w:pPr>
              <w:spacing w:line="240" w:lineRule="auto"/>
              <w:ind w:firstLineChars="900" w:firstLine="253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年  月  日</w:t>
            </w:r>
          </w:p>
        </w:tc>
      </w:tr>
    </w:tbl>
    <w:p w:rsidR="00953212" w:rsidRDefault="00BC0B81">
      <w:pPr>
        <w:spacing w:afterLines="50" w:after="156" w:line="240" w:lineRule="auto"/>
        <w:ind w:firstLineChars="0" w:firstLine="0"/>
        <w:rPr>
          <w:rFonts w:ascii="Calibri" w:eastAsia="宋体"/>
          <w:sz w:val="28"/>
          <w:szCs w:val="22"/>
        </w:rPr>
      </w:pPr>
      <w:r>
        <w:rPr>
          <w:rFonts w:ascii="宋体" w:eastAsia="宋体" w:hAnsi="宋体" w:cs="宋体" w:hint="eastAsia"/>
          <w:szCs w:val="22"/>
        </w:rPr>
        <w:lastRenderedPageBreak/>
        <w:t>二、需求概述</w:t>
      </w:r>
      <w:r>
        <w:rPr>
          <w:rFonts w:ascii="仿宋" w:eastAsia="仿宋" w:hAnsi="仿宋" w:cs="仿宋" w:hint="eastAsia"/>
          <w:sz w:val="28"/>
          <w:szCs w:val="22"/>
        </w:rPr>
        <w:t>（承担单位如何理解需求）</w:t>
      </w: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1. 功能需求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2. 技术指标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3. 节点要求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三、研究内容与课题目标</w:t>
      </w: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1. 课题研究目标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2. 主要研究内容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3. 课题研究基础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4.技术途径与可行性分析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5. 拟提交成果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仿宋" w:eastAsia="仿宋" w:hAnsi="仿宋" w:cs="仿宋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2"/>
        </w:rPr>
        <w:t>6. 需求与指标预期实现情况（完成指标对照表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BC0B81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2"/>
        </w:rPr>
      </w:pPr>
      <w:r>
        <w:rPr>
          <w:rFonts w:ascii="宋体" w:eastAsia="宋体" w:hAnsi="宋体" w:cs="宋体" w:hint="eastAsia"/>
          <w:szCs w:val="22"/>
        </w:rPr>
        <w:t>四、经费需求概算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530"/>
        <w:gridCol w:w="2693"/>
        <w:gridCol w:w="2127"/>
        <w:gridCol w:w="992"/>
      </w:tblGrid>
      <w:tr w:rsidR="00953212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分系统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预算金额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(单位:万,人民币)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（一）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直接费用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设备费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材料费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外部协作费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燃料动力费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会议、差旅、国际合作与交流费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出版、文献、信息传播、知识产权事务费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劳务费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专家咨询费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其他支出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（二）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间接费用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953212" w:rsidRDefault="00953212">
      <w:pPr>
        <w:spacing w:afterLines="50" w:after="156" w:line="24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BC0B81">
      <w:pPr>
        <w:spacing w:afterLines="50" w:after="156" w:line="240" w:lineRule="auto"/>
        <w:ind w:firstLineChars="0" w:firstLine="0"/>
        <w:rPr>
          <w:rFonts w:ascii="仿宋" w:eastAsia="仿宋" w:hAnsi="仿宋"/>
          <w:sz w:val="28"/>
          <w:szCs w:val="22"/>
        </w:rPr>
      </w:pPr>
      <w:r>
        <w:rPr>
          <w:rFonts w:ascii="宋体" w:eastAsia="宋体" w:hAnsi="宋体" w:cs="宋体" w:hint="eastAsia"/>
          <w:szCs w:val="22"/>
        </w:rPr>
        <w:t>五、课题管理模式</w:t>
      </w:r>
      <w:r>
        <w:rPr>
          <w:rFonts w:ascii="仿宋" w:eastAsia="仿宋" w:hAnsi="仿宋" w:hint="eastAsia"/>
          <w:sz w:val="28"/>
          <w:szCs w:val="22"/>
        </w:rPr>
        <w:t>（纳入单位管理）</w:t>
      </w:r>
    </w:p>
    <w:p w:rsidR="00953212" w:rsidRDefault="00953212">
      <w:pPr>
        <w:spacing w:afterLines="50" w:after="156" w:line="24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BC0B81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2"/>
        </w:rPr>
      </w:pPr>
      <w:r>
        <w:rPr>
          <w:rFonts w:ascii="宋体" w:eastAsia="宋体" w:hAnsi="宋体" w:cs="宋体" w:hint="eastAsia"/>
          <w:szCs w:val="22"/>
        </w:rPr>
        <w:t>六、成果转化预期</w:t>
      </w:r>
    </w:p>
    <w:p w:rsidR="00953212" w:rsidRDefault="00953212">
      <w:pPr>
        <w:spacing w:afterLines="50" w:after="156" w:line="240" w:lineRule="auto"/>
        <w:ind w:firstLineChars="0" w:firstLine="0"/>
        <w:rPr>
          <w:rFonts w:ascii="宋体" w:eastAsia="宋体" w:hAnsi="宋体" w:cs="宋体"/>
          <w:sz w:val="21"/>
          <w:szCs w:val="21"/>
        </w:rPr>
      </w:pPr>
    </w:p>
    <w:p w:rsidR="00953212" w:rsidRDefault="00BC0B81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2"/>
        </w:rPr>
      </w:pPr>
      <w:r>
        <w:rPr>
          <w:rFonts w:ascii="宋体" w:eastAsia="宋体" w:hAnsi="宋体" w:cs="宋体" w:hint="eastAsia"/>
          <w:szCs w:val="22"/>
        </w:rPr>
        <w:t>七、其他</w:t>
      </w:r>
    </w:p>
    <w:p w:rsidR="00953212" w:rsidRDefault="00953212">
      <w:pPr>
        <w:ind w:firstLineChars="0" w:firstLine="0"/>
      </w:pPr>
    </w:p>
    <w:sectPr w:rsidR="00953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7D" w:rsidRDefault="0056337D">
      <w:pPr>
        <w:spacing w:line="240" w:lineRule="auto"/>
        <w:ind w:firstLine="640"/>
      </w:pPr>
      <w:r>
        <w:separator/>
      </w:r>
    </w:p>
  </w:endnote>
  <w:endnote w:type="continuationSeparator" w:id="0">
    <w:p w:rsidR="0056337D" w:rsidRDefault="0056337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BC0B81">
    <w:pPr>
      <w:pStyle w:val="a3"/>
      <w:ind w:firstLineChars="0" w:firstLine="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953212">
    <w:pPr>
      <w:pStyle w:val="a3"/>
      <w:ind w:firstLineChars="0" w:firstLine="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953212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7D" w:rsidRDefault="0056337D">
      <w:pPr>
        <w:spacing w:line="240" w:lineRule="auto"/>
        <w:ind w:firstLine="640"/>
      </w:pPr>
      <w:r>
        <w:separator/>
      </w:r>
    </w:p>
  </w:footnote>
  <w:footnote w:type="continuationSeparator" w:id="0">
    <w:p w:rsidR="0056337D" w:rsidRDefault="0056337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953212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953212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95321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13A17"/>
    <w:rsid w:val="003E4782"/>
    <w:rsid w:val="0056337D"/>
    <w:rsid w:val="00953212"/>
    <w:rsid w:val="00BC0B81"/>
    <w:rsid w:val="00C21AF7"/>
    <w:rsid w:val="016B6091"/>
    <w:rsid w:val="01F61872"/>
    <w:rsid w:val="03A07406"/>
    <w:rsid w:val="04285226"/>
    <w:rsid w:val="08544464"/>
    <w:rsid w:val="14F81B54"/>
    <w:rsid w:val="1DEA0856"/>
    <w:rsid w:val="291C71F9"/>
    <w:rsid w:val="2E095309"/>
    <w:rsid w:val="34547D36"/>
    <w:rsid w:val="395F2220"/>
    <w:rsid w:val="3D8660B8"/>
    <w:rsid w:val="446176FB"/>
    <w:rsid w:val="47121E9A"/>
    <w:rsid w:val="526B7E62"/>
    <w:rsid w:val="52DC086D"/>
    <w:rsid w:val="5DD95B96"/>
    <w:rsid w:val="61C43A48"/>
    <w:rsid w:val="69860F37"/>
    <w:rsid w:val="70BE2E6B"/>
    <w:rsid w:val="72CF6BE3"/>
    <w:rsid w:val="73313A17"/>
    <w:rsid w:val="76D2693B"/>
    <w:rsid w:val="79095E4D"/>
    <w:rsid w:val="7B9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B165AA-1E5E-4E57-97D4-84CEDDD2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table" w:styleId="a6">
    <w:name w:val="Table Grid"/>
    <w:basedOn w:val="a1"/>
    <w:uiPriority w:val="59"/>
    <w:qFormat/>
    <w:rPr>
      <w:rFonts w:ascii="Calibri" w:eastAsia="宋体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面朝大海</dc:creator>
  <cp:lastModifiedBy>480g4</cp:lastModifiedBy>
  <cp:revision>3</cp:revision>
  <dcterms:created xsi:type="dcterms:W3CDTF">2021-02-21T12:57:00Z</dcterms:created>
  <dcterms:modified xsi:type="dcterms:W3CDTF">2021-03-01T02:41:00Z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