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宋体" w:hAnsi="宋体" w:eastAsia="宋体" w:cs="宋体"/>
          <w:bCs/>
          <w:sz w:val="44"/>
          <w:szCs w:val="44"/>
        </w:rPr>
      </w:pPr>
    </w:p>
    <w:p>
      <w:pPr>
        <w:spacing w:line="620" w:lineRule="exact"/>
        <w:rPr>
          <w:rFonts w:ascii="黑体" w:hAnsi="黑体" w:eastAsia="黑体" w:cs="黑体"/>
          <w:sz w:val="32"/>
          <w:szCs w:val="32"/>
        </w:rPr>
      </w:pPr>
      <w:r>
        <w:rPr>
          <w:rFonts w:hint="eastAsia" w:ascii="黑体" w:hAnsi="黑体" w:eastAsia="黑体" w:cs="黑体"/>
          <w:sz w:val="32"/>
          <w:szCs w:val="32"/>
        </w:rPr>
        <w:t>附件</w:t>
      </w:r>
    </w:p>
    <w:p>
      <w:pPr>
        <w:spacing w:line="640" w:lineRule="exact"/>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川渝共建</w:t>
      </w:r>
      <w:r>
        <w:rPr>
          <w:rFonts w:hint="eastAsia" w:ascii="方正小标宋_GBK" w:hAnsi="方正公文小标宋" w:eastAsia="方正小标宋_GBK" w:cs="方正公文小标宋"/>
          <w:bCs/>
          <w:sz w:val="44"/>
          <w:szCs w:val="44"/>
        </w:rPr>
        <w:t>重点实验室</w:t>
      </w:r>
      <w:r>
        <w:rPr>
          <w:rFonts w:hint="eastAsia" w:ascii="方正小标宋_GBK" w:hAnsi="宋体" w:eastAsia="方正小标宋_GBK" w:cs="宋体"/>
          <w:bCs/>
          <w:sz w:val="44"/>
          <w:szCs w:val="44"/>
        </w:rPr>
        <w:t>组建方案</w:t>
      </w:r>
    </w:p>
    <w:p>
      <w:pPr>
        <w:spacing w:line="640" w:lineRule="exact"/>
        <w:jc w:val="center"/>
        <w:rPr>
          <w:rFonts w:ascii="方正小标宋_GBK" w:hAnsi="方正公文小标宋" w:eastAsia="方正小标宋_GBK" w:cs="方正公文小标宋"/>
          <w:bCs/>
          <w:sz w:val="44"/>
          <w:szCs w:val="44"/>
        </w:rPr>
      </w:pPr>
      <w:r>
        <w:rPr>
          <w:rFonts w:hint="eastAsia" w:ascii="方正小标宋_GBK" w:hAnsi="宋体" w:eastAsia="方正小标宋_GBK" w:cs="宋体"/>
          <w:bCs/>
          <w:sz w:val="44"/>
          <w:szCs w:val="44"/>
        </w:rPr>
        <w:t>（</w:t>
      </w:r>
      <w:r>
        <w:rPr>
          <w:rFonts w:hint="eastAsia" w:ascii="方正小标宋_GBK" w:hAnsi="方正公文小标宋" w:eastAsia="方正小标宋_GBK" w:cs="方正公文小标宋"/>
          <w:bCs/>
          <w:sz w:val="44"/>
          <w:szCs w:val="44"/>
        </w:rPr>
        <w:t>提纲</w:t>
      </w:r>
      <w:r>
        <w:rPr>
          <w:rFonts w:hint="eastAsia" w:ascii="方正小标宋_GBK" w:hAnsi="宋体" w:eastAsia="方正小标宋_GBK" w:cs="宋体"/>
          <w:bCs/>
          <w:sz w:val="44"/>
          <w:szCs w:val="44"/>
        </w:rPr>
        <w:t>）</w:t>
      </w:r>
    </w:p>
    <w:p>
      <w:pPr>
        <w:spacing w:line="480" w:lineRule="auto"/>
        <w:rPr>
          <w:rFonts w:ascii="方正仿宋_GBK" w:eastAsia="方正仿宋_GBK"/>
          <w:b/>
          <w:bCs/>
          <w:sz w:val="36"/>
          <w:szCs w:val="36"/>
        </w:rPr>
      </w:pPr>
    </w:p>
    <w:p>
      <w:pPr>
        <w:spacing w:line="480" w:lineRule="auto"/>
        <w:rPr>
          <w:rFonts w:ascii="方正仿宋_GBK" w:eastAsia="方正仿宋_GBK"/>
          <w:b/>
          <w:bCs/>
          <w:sz w:val="36"/>
          <w:szCs w:val="36"/>
        </w:rPr>
      </w:pP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实验室名称：×××川渝共建重点实验室</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所属领域：（见填写说明）</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四川依托单位：                （公章）</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 xml:space="preserve">实验室主任：                      </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重庆依托单位：                （公章）</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 xml:space="preserve">实验室主任：                      </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 xml:space="preserve">实验室联系人：   </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 xml:space="preserve">联系电话：   </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 xml:space="preserve">电子邮件：   </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 xml:space="preserve">通讯地址：   </w:t>
      </w:r>
    </w:p>
    <w:p>
      <w:pPr>
        <w:spacing w:line="480" w:lineRule="auto"/>
        <w:ind w:left="840" w:leftChars="400"/>
        <w:rPr>
          <w:rFonts w:ascii="方正仿宋_GBK" w:eastAsia="方正仿宋_GBK"/>
          <w:b/>
          <w:bCs/>
          <w:sz w:val="36"/>
          <w:szCs w:val="36"/>
        </w:rPr>
      </w:pPr>
      <w:r>
        <w:rPr>
          <w:rFonts w:hint="eastAsia" w:ascii="方正仿宋_GBK" w:eastAsia="方正仿宋_GBK"/>
          <w:b/>
          <w:bCs/>
          <w:sz w:val="36"/>
          <w:szCs w:val="36"/>
        </w:rPr>
        <w:t>邮政编码：</w:t>
      </w:r>
    </w:p>
    <w:p>
      <w:pPr>
        <w:spacing w:line="480" w:lineRule="auto"/>
        <w:rPr>
          <w:rFonts w:ascii="方正仿宋_GBK" w:eastAsia="方正仿宋_GBK"/>
          <w:b/>
          <w:bCs/>
          <w:sz w:val="36"/>
          <w:szCs w:val="36"/>
        </w:rPr>
      </w:pPr>
    </w:p>
    <w:p>
      <w:pPr>
        <w:pStyle w:val="9"/>
      </w:pPr>
    </w:p>
    <w:p>
      <w:pPr>
        <w:spacing w:line="36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四川省科学技术厅</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重庆市科学技术局</w:t>
      </w:r>
    </w:p>
    <w:p>
      <w:pPr>
        <w:spacing w:line="36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 xml:space="preserve"> 二〇二</w:t>
      </w:r>
      <w:r>
        <w:rPr>
          <w:rFonts w:hint="eastAsia" w:ascii="黑体" w:hAnsi="黑体" w:eastAsia="黑体" w:cs="黑体"/>
          <w:b w:val="0"/>
          <w:bCs w:val="0"/>
          <w:sz w:val="36"/>
          <w:szCs w:val="36"/>
          <w:lang w:val="en-US" w:eastAsia="zh-CN"/>
        </w:rPr>
        <w:t>四</w:t>
      </w:r>
      <w:r>
        <w:rPr>
          <w:rFonts w:hint="eastAsia" w:ascii="黑体" w:hAnsi="黑体" w:eastAsia="黑体" w:cs="黑体"/>
          <w:b w:val="0"/>
          <w:bCs w:val="0"/>
          <w:sz w:val="36"/>
          <w:szCs w:val="36"/>
        </w:rPr>
        <w:t>年</w:t>
      </w:r>
      <w:r>
        <w:rPr>
          <w:rFonts w:hint="eastAsia" w:ascii="黑体" w:hAnsi="黑体" w:eastAsia="黑体" w:cs="黑体"/>
          <w:b w:val="0"/>
          <w:bCs w:val="0"/>
          <w:sz w:val="36"/>
          <w:szCs w:val="36"/>
          <w:lang w:val="en-US" w:eastAsia="zh-CN"/>
        </w:rPr>
        <w:t>十一</w:t>
      </w:r>
      <w:r>
        <w:rPr>
          <w:rFonts w:hint="eastAsia" w:ascii="黑体" w:hAnsi="黑体" w:eastAsia="黑体" w:cs="黑体"/>
          <w:b w:val="0"/>
          <w:bCs w:val="0"/>
          <w:sz w:val="36"/>
          <w:szCs w:val="36"/>
        </w:rPr>
        <w:t>月制</w:t>
      </w:r>
    </w:p>
    <w:p>
      <w:pPr>
        <w:spacing w:line="600" w:lineRule="exact"/>
        <w:jc w:val="center"/>
        <w:rPr>
          <w:rFonts w:ascii="方正小标宋_GBK" w:hAnsi="方正仿宋_GBK" w:eastAsia="方正小标宋_GBK" w:cs="方正仿宋_GBK"/>
          <w:color w:val="000000"/>
          <w:sz w:val="44"/>
          <w:szCs w:val="44"/>
        </w:rPr>
        <w:sectPr>
          <w:footerReference r:id="rId3" w:type="default"/>
          <w:pgSz w:w="11906" w:h="16838"/>
          <w:pgMar w:top="1440" w:right="1800" w:bottom="1440" w:left="1800" w:header="851" w:footer="1417" w:gutter="0"/>
          <w:pgNumType w:start="14"/>
          <w:cols w:space="425" w:num="1"/>
          <w:docGrid w:type="lines" w:linePitch="312" w:charSpace="0"/>
        </w:sectPr>
      </w:pPr>
    </w:p>
    <w:p>
      <w:pPr>
        <w:spacing w:line="600" w:lineRule="exact"/>
        <w:jc w:val="center"/>
        <w:rPr>
          <w:rFonts w:ascii="方正小标宋_GBK" w:hAnsi="方正仿宋_GBK" w:eastAsia="方正小标宋_GBK" w:cs="方正仿宋_GBK"/>
          <w:color w:val="000000"/>
          <w:sz w:val="44"/>
          <w:szCs w:val="44"/>
        </w:rPr>
      </w:pPr>
      <w:r>
        <w:rPr>
          <w:rFonts w:hint="eastAsia" w:ascii="方正小标宋_GBK" w:hAnsi="方正仿宋_GBK" w:eastAsia="方正小标宋_GBK" w:cs="方正仿宋_GBK"/>
          <w:color w:val="000000"/>
          <w:sz w:val="44"/>
          <w:szCs w:val="44"/>
        </w:rPr>
        <w:t>填写说明</w:t>
      </w:r>
    </w:p>
    <w:p>
      <w:pPr>
        <w:spacing w:line="600" w:lineRule="exact"/>
        <w:jc w:val="center"/>
        <w:rPr>
          <w:rFonts w:ascii="方正小标宋_GBK" w:hAnsi="方正仿宋_GBK" w:eastAsia="方正小标宋_GBK" w:cs="方正仿宋_GBK"/>
          <w:color w:val="000000"/>
          <w:sz w:val="44"/>
          <w:szCs w:val="44"/>
        </w:rPr>
      </w:pPr>
    </w:p>
    <w:p>
      <w:pPr>
        <w:spacing w:line="52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1.固定人员指劳动关系在依托单位或共建单位的研究人员、技术人员和专职管理人员。</w:t>
      </w:r>
    </w:p>
    <w:p>
      <w:pPr>
        <w:spacing w:line="520" w:lineRule="exact"/>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.所属领域</w:t>
      </w:r>
      <w:r>
        <w:rPr>
          <w:rFonts w:hint="eastAsia" w:ascii="方正仿宋_GBK" w:hAnsi="方正仿宋_GBK" w:eastAsia="方正仿宋_GBK" w:cs="方正仿宋_GBK"/>
          <w:sz w:val="32"/>
          <w:szCs w:val="32"/>
          <w:lang w:val="en-US" w:eastAsia="zh-CN"/>
        </w:rPr>
        <w:t>为电子信息、高端装备、先进制造、先进材料、能源化工、食品轻纺、生命健康、智慧农业、生态保护与修复、人工智能、生物制造、卫星网络、新能源与智能网联汽车、无人机、第六代移动通信技术（6G）、量子科技、太赫兹、元宇宙、深空深地、未来交通、生物芯片、</w:t>
      </w:r>
      <w:bookmarkStart w:id="2" w:name="_GoBack"/>
      <w:bookmarkEnd w:id="2"/>
      <w:r>
        <w:rPr>
          <w:rFonts w:hint="eastAsia" w:ascii="方正仿宋_GBK" w:hAnsi="方正仿宋_GBK" w:eastAsia="方正仿宋_GBK" w:cs="方正仿宋_GBK"/>
          <w:sz w:val="32"/>
          <w:szCs w:val="32"/>
          <w:lang w:val="en-US" w:eastAsia="zh-CN"/>
        </w:rPr>
        <w:t>先进核能等领域之一</w:t>
      </w:r>
      <w:r>
        <w:rPr>
          <w:rFonts w:hint="eastAsia" w:ascii="方正仿宋_GBK" w:hAnsi="方正仿宋_GBK" w:eastAsia="方正仿宋_GBK" w:cs="方正仿宋_GBK"/>
          <w:sz w:val="32"/>
          <w:szCs w:val="32"/>
        </w:rPr>
        <w:t>。</w:t>
      </w:r>
    </w:p>
    <w:p>
      <w:pPr>
        <w:spacing w:line="520" w:lineRule="exact"/>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.实验室四川依托单位和重庆依托单位均应盖章，双方</w:t>
      </w:r>
      <w:r>
        <w:rPr>
          <w:rFonts w:ascii="方正仿宋_GBK" w:hAnsi="方正仿宋_GBK" w:eastAsia="方正仿宋_GBK" w:cs="方正仿宋_GBK"/>
          <w:color w:val="000000"/>
          <w:sz w:val="32"/>
          <w:szCs w:val="32"/>
        </w:rPr>
        <w:t>依托单位的</w:t>
      </w:r>
      <w:r>
        <w:rPr>
          <w:rFonts w:hint="eastAsia" w:ascii="方正仿宋_GBK" w:hAnsi="方正仿宋_GBK" w:eastAsia="方正仿宋_GBK" w:cs="方正仿宋_GBK"/>
          <w:color w:val="000000"/>
          <w:sz w:val="32"/>
          <w:szCs w:val="32"/>
        </w:rPr>
        <w:t>行业</w:t>
      </w:r>
      <w:r>
        <w:rPr>
          <w:rFonts w:ascii="方正仿宋_GBK" w:hAnsi="方正仿宋_GBK" w:eastAsia="方正仿宋_GBK" w:cs="方正仿宋_GBK"/>
          <w:color w:val="000000"/>
          <w:sz w:val="32"/>
          <w:szCs w:val="32"/>
        </w:rPr>
        <w:t>主管部门应出具</w:t>
      </w:r>
      <w:r>
        <w:rPr>
          <w:rFonts w:hint="eastAsia" w:ascii="方正仿宋_GBK" w:hAnsi="方正仿宋_GBK" w:eastAsia="方正仿宋_GBK" w:cs="方正仿宋_GBK"/>
          <w:color w:val="000000"/>
          <w:sz w:val="32"/>
          <w:szCs w:val="32"/>
        </w:rPr>
        <w:t>推荐</w:t>
      </w:r>
      <w:r>
        <w:rPr>
          <w:rFonts w:ascii="方正仿宋_GBK" w:hAnsi="方正仿宋_GBK" w:eastAsia="方正仿宋_GBK" w:cs="方正仿宋_GBK"/>
          <w:color w:val="000000"/>
          <w:sz w:val="32"/>
          <w:szCs w:val="32"/>
        </w:rPr>
        <w:t>意见</w:t>
      </w:r>
      <w:r>
        <w:rPr>
          <w:rFonts w:hint="eastAsia" w:ascii="方正仿宋_GBK" w:hAnsi="方正仿宋_GBK" w:eastAsia="方正仿宋_GBK" w:cs="方正仿宋_GBK"/>
          <w:color w:val="000000"/>
          <w:sz w:val="32"/>
          <w:szCs w:val="32"/>
        </w:rPr>
        <w:t>并</w:t>
      </w:r>
      <w:r>
        <w:rPr>
          <w:rFonts w:ascii="方正仿宋_GBK" w:hAnsi="方正仿宋_GBK" w:eastAsia="方正仿宋_GBK" w:cs="方正仿宋_GBK"/>
          <w:color w:val="000000"/>
          <w:sz w:val="32"/>
          <w:szCs w:val="32"/>
        </w:rPr>
        <w:t>盖章。</w:t>
      </w:r>
    </w:p>
    <w:p>
      <w:pPr>
        <w:pStyle w:val="9"/>
        <w:spacing w:after="0" w:line="520" w:lineRule="exact"/>
        <w:ind w:firstLine="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鼓励产学研共建，川渝两地共建单位总数量不超过</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个</w:t>
      </w:r>
      <w:r>
        <w:rPr>
          <w:rFonts w:hint="eastAsia" w:ascii="方正仿宋_GBK" w:hAnsi="方正仿宋_GBK" w:eastAsia="方正仿宋_GBK" w:cs="方正仿宋_GBK"/>
          <w:color w:val="000000"/>
          <w:sz w:val="32"/>
          <w:szCs w:val="32"/>
        </w:rPr>
        <w:t>。</w:t>
      </w:r>
    </w:p>
    <w:p>
      <w:pPr>
        <w:pStyle w:val="9"/>
        <w:spacing w:after="0" w:line="520" w:lineRule="exact"/>
        <w:ind w:firstLine="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.文中结构层次序数依次用“一”“（一）”“1.”“（1）”标注；首行缩进2字符；字体大小为3号；第一级用方正黑体字体、第二级用方正楷体字体、第三级和第四级用方正仿宋字体，正文行间距为固定值</w:t>
      </w:r>
      <w:r>
        <w:rPr>
          <w:rFonts w:ascii="方正仿宋_GBK" w:hAnsi="方正仿宋_GBK" w:eastAsia="方正仿宋_GBK" w:cs="方正仿宋_GBK"/>
          <w:color w:val="000000"/>
          <w:sz w:val="32"/>
          <w:szCs w:val="32"/>
        </w:rPr>
        <w:t>28</w:t>
      </w:r>
      <w:r>
        <w:rPr>
          <w:rFonts w:hint="eastAsia" w:ascii="方正仿宋_GBK" w:hAnsi="方正仿宋_GBK" w:eastAsia="方正仿宋_GBK" w:cs="方正仿宋_GBK"/>
          <w:color w:val="000000"/>
          <w:sz w:val="32"/>
          <w:szCs w:val="32"/>
        </w:rPr>
        <w:t>磅。</w:t>
      </w:r>
    </w:p>
    <w:p>
      <w:pPr>
        <w:spacing w:line="520" w:lineRule="exact"/>
      </w:pPr>
      <w:r>
        <w:rPr>
          <w:rFonts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rPr>
        <w:t>.方案采用双面打印。</w:t>
      </w:r>
      <w:r>
        <w:br w:type="page"/>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摘  要</w:t>
      </w:r>
    </w:p>
    <w:p>
      <w:pPr>
        <w:spacing w:line="600" w:lineRule="exact"/>
        <w:jc w:val="center"/>
        <w:rPr>
          <w:rFonts w:ascii="方正楷体_GBK" w:eastAsia="方正楷体_GBK"/>
          <w:sz w:val="32"/>
          <w:szCs w:val="32"/>
        </w:rPr>
      </w:pPr>
      <w:r>
        <w:rPr>
          <w:rFonts w:hint="eastAsia" w:ascii="方正楷体_GBK" w:eastAsia="方正楷体_GBK"/>
          <w:sz w:val="32"/>
          <w:szCs w:val="32"/>
        </w:rPr>
        <w:t>（重点阐述以下内容，不超过800字）</w:t>
      </w:r>
    </w:p>
    <w:p>
      <w:pPr>
        <w:pStyle w:val="9"/>
      </w:pPr>
    </w:p>
    <w:p>
      <w:pPr>
        <w:pStyle w:val="9"/>
        <w:rPr>
          <w:rFonts w:ascii="方正仿宋_GBK" w:eastAsia="方正仿宋_GBK"/>
          <w:snapToGrid w:val="0"/>
          <w:spacing w:val="4"/>
          <w:sz w:val="32"/>
          <w:szCs w:val="32"/>
        </w:rPr>
      </w:pPr>
      <w:r>
        <w:rPr>
          <w:rFonts w:hint="eastAsia" w:ascii="方正仿宋_GBK" w:eastAsia="方正仿宋_GBK"/>
          <w:snapToGrid w:val="0"/>
          <w:spacing w:val="4"/>
          <w:sz w:val="32"/>
          <w:szCs w:val="32"/>
        </w:rPr>
        <w:t>（一）深入分析所在领域国家及川渝重大战略需求，梳理川渝两地发展中的共性技术难题。</w:t>
      </w:r>
    </w:p>
    <w:p>
      <w:pPr>
        <w:pStyle w:val="9"/>
        <w:rPr>
          <w:rFonts w:ascii="方正仿宋_GBK" w:eastAsia="方正仿宋_GBK"/>
          <w:snapToGrid w:val="0"/>
          <w:spacing w:val="4"/>
          <w:sz w:val="32"/>
          <w:szCs w:val="32"/>
        </w:rPr>
      </w:pPr>
      <w:r>
        <w:rPr>
          <w:rFonts w:hint="eastAsia" w:ascii="方正仿宋_GBK" w:eastAsia="方正仿宋_GBK"/>
          <w:snapToGrid w:val="0"/>
          <w:spacing w:val="4"/>
          <w:sz w:val="32"/>
          <w:szCs w:val="32"/>
        </w:rPr>
        <w:t>（二）实验室聚焦哪些具体科技问题，形成的科研优势和特色。</w:t>
      </w:r>
    </w:p>
    <w:p>
      <w:pPr>
        <w:pStyle w:val="9"/>
        <w:rPr>
          <w:rFonts w:ascii="方正仿宋_GBK" w:eastAsia="方正仿宋_GBK"/>
          <w:snapToGrid w:val="0"/>
          <w:spacing w:val="4"/>
          <w:sz w:val="32"/>
          <w:szCs w:val="32"/>
        </w:rPr>
      </w:pPr>
      <w:r>
        <w:rPr>
          <w:rFonts w:hint="eastAsia" w:ascii="方正仿宋_GBK" w:eastAsia="方正仿宋_GBK"/>
          <w:snapToGrid w:val="0"/>
          <w:spacing w:val="4"/>
          <w:sz w:val="32"/>
          <w:szCs w:val="32"/>
        </w:rPr>
        <w:t>（三）实验室主任及突出学术带头人情况。</w:t>
      </w:r>
    </w:p>
    <w:p>
      <w:pPr>
        <w:pStyle w:val="9"/>
        <w:rPr>
          <w:rFonts w:ascii="方正仿宋_GBK" w:eastAsia="方正仿宋_GBK"/>
          <w:snapToGrid w:val="0"/>
          <w:spacing w:val="4"/>
          <w:sz w:val="32"/>
          <w:szCs w:val="32"/>
        </w:rPr>
      </w:pPr>
      <w:r>
        <w:rPr>
          <w:rFonts w:hint="eastAsia" w:ascii="方正仿宋_GBK" w:eastAsia="方正仿宋_GBK"/>
          <w:snapToGrid w:val="0"/>
          <w:spacing w:val="4"/>
          <w:sz w:val="32"/>
          <w:szCs w:val="32"/>
        </w:rPr>
        <w:t>（四）实验室作出的历史贡献。</w:t>
      </w:r>
    </w:p>
    <w:p>
      <w:pPr>
        <w:pStyle w:val="9"/>
      </w:pPr>
    </w:p>
    <w:p>
      <w:pPr>
        <w:pStyle w:val="9"/>
      </w:pPr>
    </w:p>
    <w:p>
      <w:pPr>
        <w:widowControl/>
        <w:jc w:val="left"/>
      </w:pPr>
      <w:r>
        <w:br w:type="page"/>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一</w:t>
      </w:r>
      <w:r>
        <w:rPr>
          <w:rFonts w:ascii="方正黑体_GBK" w:eastAsia="方正黑体_GBK"/>
          <w:sz w:val="32"/>
          <w:szCs w:val="32"/>
        </w:rPr>
        <w:t>、</w:t>
      </w:r>
      <w:r>
        <w:rPr>
          <w:rFonts w:hint="eastAsia" w:ascii="方正黑体_GBK" w:eastAsia="方正黑体_GBK"/>
          <w:sz w:val="32"/>
          <w:szCs w:val="32"/>
        </w:rPr>
        <w:t>建设意义和实验室定位</w:t>
      </w:r>
    </w:p>
    <w:p>
      <w:pPr>
        <w:spacing w:line="600" w:lineRule="exact"/>
        <w:ind w:firstLine="656" w:firstLineChars="200"/>
        <w:rPr>
          <w:rFonts w:ascii="方正仿宋_GBK" w:eastAsia="方正仿宋_GBK"/>
          <w:snapToGrid w:val="0"/>
          <w:spacing w:val="4"/>
          <w:sz w:val="32"/>
          <w:szCs w:val="32"/>
          <w:highlight w:val="red"/>
        </w:rPr>
      </w:pPr>
      <w:r>
        <w:rPr>
          <w:rFonts w:hint="eastAsia" w:ascii="方正楷体_GBK" w:hAnsi="方正楷体_GBK" w:eastAsia="方正楷体_GBK" w:cs="方正楷体_GBK"/>
          <w:snapToGrid w:val="0"/>
          <w:spacing w:val="4"/>
          <w:sz w:val="32"/>
          <w:szCs w:val="32"/>
        </w:rPr>
        <w:t>（一）发展需求。</w:t>
      </w:r>
      <w:r>
        <w:rPr>
          <w:rFonts w:hint="eastAsia" w:ascii="方正仿宋_GBK" w:eastAsia="方正仿宋_GBK"/>
          <w:snapToGrid w:val="0"/>
          <w:spacing w:val="4"/>
          <w:sz w:val="32"/>
          <w:szCs w:val="32"/>
        </w:rPr>
        <w:t>（深入分析所在领域科技发展前沿，国家战略和</w:t>
      </w:r>
      <w:r>
        <w:rPr>
          <w:rFonts w:hint="eastAsia" w:ascii="方正仿宋_GBK" w:hAnsi="方正仿宋_GBK" w:eastAsia="方正仿宋_GBK" w:cs="方正仿宋_GBK"/>
          <w:color w:val="333333"/>
          <w:sz w:val="32"/>
          <w:szCs w:val="32"/>
          <w:shd w:val="clear" w:color="auto" w:fill="FFFFFF"/>
        </w:rPr>
        <w:t>川渝经济社会发展需求</w:t>
      </w:r>
      <w:r>
        <w:rPr>
          <w:rFonts w:hint="eastAsia" w:ascii="方正仿宋_GBK" w:eastAsia="方正仿宋_GBK"/>
          <w:snapToGrid w:val="0"/>
          <w:spacing w:val="4"/>
          <w:sz w:val="32"/>
          <w:szCs w:val="32"/>
        </w:rPr>
        <w:t>，梳理需求背后的重大科技问题）</w:t>
      </w:r>
    </w:p>
    <w:p>
      <w:pPr>
        <w:spacing w:line="600" w:lineRule="exact"/>
        <w:ind w:firstLine="656" w:firstLineChars="200"/>
        <w:rPr>
          <w:rFonts w:ascii="方正仿宋_GBK" w:eastAsia="方正仿宋_GBK"/>
          <w:snapToGrid w:val="0"/>
          <w:spacing w:val="4"/>
          <w:sz w:val="32"/>
          <w:szCs w:val="32"/>
        </w:rPr>
      </w:pPr>
      <w:r>
        <w:rPr>
          <w:rFonts w:hint="eastAsia" w:ascii="方正楷体_GBK" w:hAnsi="方正楷体_GBK" w:eastAsia="方正楷体_GBK" w:cs="方正楷体_GBK"/>
          <w:snapToGrid w:val="0"/>
          <w:spacing w:val="4"/>
          <w:sz w:val="32"/>
          <w:szCs w:val="32"/>
        </w:rPr>
        <w:t>（二）重要意义。</w:t>
      </w:r>
      <w:r>
        <w:rPr>
          <w:rFonts w:hint="eastAsia" w:ascii="方正仿宋_GBK" w:eastAsia="方正仿宋_GBK"/>
          <w:snapToGrid w:val="0"/>
          <w:spacing w:val="4"/>
          <w:sz w:val="32"/>
          <w:szCs w:val="32"/>
        </w:rPr>
        <w:t>（阐明实验室要解决哪些具体关键科技问题，对推动川渝经济社会发展的重要意义）</w:t>
      </w:r>
    </w:p>
    <w:p>
      <w:pPr>
        <w:spacing w:line="600" w:lineRule="exact"/>
        <w:ind w:firstLine="656" w:firstLineChars="200"/>
        <w:rPr>
          <w:rFonts w:ascii="方正仿宋_GBK" w:eastAsia="方正仿宋_GBK"/>
          <w:snapToGrid w:val="0"/>
          <w:color w:val="FF0000"/>
          <w:spacing w:val="4"/>
          <w:sz w:val="32"/>
          <w:szCs w:val="32"/>
        </w:rPr>
      </w:pPr>
      <w:r>
        <w:rPr>
          <w:rFonts w:hint="eastAsia" w:ascii="方正楷体_GBK" w:hAnsi="方正楷体_GBK" w:eastAsia="方正楷体_GBK" w:cs="方正楷体_GBK"/>
          <w:snapToGrid w:val="0"/>
          <w:spacing w:val="4"/>
          <w:sz w:val="32"/>
          <w:szCs w:val="32"/>
        </w:rPr>
        <w:t>（三）实验室定位。</w:t>
      </w:r>
      <w:r>
        <w:rPr>
          <w:rFonts w:hint="eastAsia" w:ascii="方正仿宋_GBK" w:eastAsia="方正仿宋_GBK"/>
          <w:snapToGrid w:val="0"/>
          <w:spacing w:val="4"/>
          <w:sz w:val="32"/>
          <w:szCs w:val="32"/>
        </w:rPr>
        <w:t>（基础研究类侧重获取新原理、新知识、新方法，拓展人类认知边界。应用基础研究类着重解决重大战略需求和生产实践中的科学问题与技术难题，支撑关键核心技术突破。前沿技术研究类重点聚焦未来产业发展中的前瞻性、引领性、颠覆性技术研究，构筑产业先发优势）</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二、建设基础</w:t>
      </w:r>
    </w:p>
    <w:p>
      <w:pPr>
        <w:spacing w:line="600" w:lineRule="exact"/>
        <w:ind w:firstLine="656" w:firstLineChars="200"/>
        <w:rPr>
          <w:rFonts w:ascii="方正仿宋_GBK" w:eastAsia="方正仿宋_GBK"/>
          <w:snapToGrid w:val="0"/>
          <w:spacing w:val="4"/>
          <w:sz w:val="32"/>
          <w:szCs w:val="32"/>
        </w:rPr>
      </w:pPr>
      <w:r>
        <w:rPr>
          <w:rFonts w:hint="eastAsia" w:ascii="方正楷体_GBK" w:hAnsi="方正楷体_GBK" w:eastAsia="方正楷体_GBK" w:cs="方正楷体_GBK"/>
          <w:snapToGrid w:val="0"/>
          <w:spacing w:val="4"/>
          <w:sz w:val="32"/>
          <w:szCs w:val="32"/>
        </w:rPr>
        <w:t>（一）研究基础。</w:t>
      </w:r>
      <w:r>
        <w:rPr>
          <w:rFonts w:hint="eastAsia" w:ascii="方正仿宋_GBK" w:eastAsia="方正仿宋_GBK"/>
          <w:snapToGrid w:val="0"/>
          <w:spacing w:val="4"/>
          <w:sz w:val="32"/>
          <w:szCs w:val="32"/>
        </w:rPr>
        <w:t>（阐明实验室在本领域为国家和川渝地区作出的突出贡献，承担和完成重大科技任务情况）</w:t>
      </w:r>
    </w:p>
    <w:p>
      <w:pPr>
        <w:spacing w:line="600" w:lineRule="exact"/>
        <w:ind w:firstLine="656" w:firstLineChars="200"/>
        <w:rPr>
          <w:rFonts w:ascii="方正仿宋_GBK" w:hAnsi="方正仿宋_GBK" w:eastAsia="方正仿宋_GBK" w:cs="方正仿宋_GBK"/>
          <w:snapToGrid w:val="0"/>
          <w:spacing w:val="4"/>
          <w:sz w:val="32"/>
          <w:szCs w:val="32"/>
        </w:rPr>
      </w:pPr>
      <w:r>
        <w:rPr>
          <w:rFonts w:hint="eastAsia" w:ascii="方正楷体_GBK" w:hAnsi="方正楷体_GBK" w:eastAsia="方正楷体_GBK" w:cs="方正楷体_GBK"/>
          <w:snapToGrid w:val="0"/>
          <w:spacing w:val="4"/>
          <w:sz w:val="32"/>
          <w:szCs w:val="32"/>
        </w:rPr>
        <w:t>（二）优势特色。</w:t>
      </w:r>
      <w:r>
        <w:rPr>
          <w:rFonts w:hint="eastAsia" w:ascii="方正仿宋_GBK" w:hAnsi="方正仿宋_GBK" w:eastAsia="方正仿宋_GBK" w:cs="方正仿宋_GBK"/>
          <w:snapToGrid w:val="0"/>
          <w:spacing w:val="4"/>
          <w:sz w:val="32"/>
          <w:szCs w:val="32"/>
        </w:rPr>
        <w:t>（阐述实验室的不可替代性）</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三、发展目标与重点任务</w:t>
      </w:r>
    </w:p>
    <w:p>
      <w:pPr>
        <w:spacing w:line="600" w:lineRule="exact"/>
        <w:ind w:firstLine="656" w:firstLineChars="200"/>
        <w:rPr>
          <w:rFonts w:ascii="方正仿宋_GBK" w:hAnsi="方正仿宋_GBK" w:eastAsia="方正仿宋_GBK" w:cs="方正仿宋_GBK"/>
          <w:snapToGrid w:val="0"/>
          <w:spacing w:val="4"/>
          <w:sz w:val="32"/>
          <w:szCs w:val="32"/>
        </w:rPr>
      </w:pPr>
      <w:r>
        <w:rPr>
          <w:rFonts w:hint="eastAsia" w:ascii="方正楷体_GBK" w:hAnsi="方正楷体_GBK" w:eastAsia="方正楷体_GBK" w:cs="方正楷体_GBK"/>
          <w:snapToGrid w:val="0"/>
          <w:spacing w:val="4"/>
          <w:sz w:val="32"/>
          <w:szCs w:val="32"/>
        </w:rPr>
        <w:t>（一）发展目标。</w:t>
      </w:r>
      <w:r>
        <w:rPr>
          <w:rFonts w:hint="eastAsia" w:ascii="方正仿宋_GBK" w:hAnsi="方正仿宋_GBK" w:eastAsia="方正仿宋_GBK" w:cs="方正仿宋_GBK"/>
          <w:snapToGrid w:val="0"/>
          <w:spacing w:val="4"/>
          <w:sz w:val="32"/>
          <w:szCs w:val="32"/>
        </w:rPr>
        <w:t>（共建全国重点实验室等国家级科技创新平台基地，申报承担国家级科研项目，承接国家重大战略任务等）</w:t>
      </w:r>
    </w:p>
    <w:p>
      <w:pPr>
        <w:spacing w:line="600" w:lineRule="exact"/>
        <w:ind w:firstLine="656" w:firstLineChars="200"/>
        <w:rPr>
          <w:rFonts w:ascii="方正仿宋_GBK" w:hAnsi="方正仿宋_GBK" w:eastAsia="方正仿宋_GBK" w:cs="方正仿宋_GBK"/>
          <w:snapToGrid w:val="0"/>
          <w:spacing w:val="4"/>
          <w:sz w:val="32"/>
          <w:szCs w:val="32"/>
        </w:rPr>
      </w:pPr>
      <w:r>
        <w:rPr>
          <w:rFonts w:hint="eastAsia" w:ascii="方正楷体_GBK" w:hAnsi="方正楷体_GBK" w:eastAsia="方正楷体_GBK" w:cs="方正楷体_GBK"/>
          <w:snapToGrid w:val="0"/>
          <w:spacing w:val="4"/>
          <w:sz w:val="32"/>
          <w:szCs w:val="32"/>
        </w:rPr>
        <w:t>（二）重点任务。</w:t>
      </w:r>
      <w:r>
        <w:rPr>
          <w:rFonts w:hint="eastAsia" w:ascii="方正仿宋_GBK" w:hAnsi="方正仿宋_GBK" w:eastAsia="方正仿宋_GBK" w:cs="方正仿宋_GBK"/>
          <w:snapToGrid w:val="0"/>
          <w:spacing w:val="4"/>
          <w:sz w:val="32"/>
          <w:szCs w:val="32"/>
        </w:rPr>
        <w:t>（坚持</w:t>
      </w:r>
      <w:r>
        <w:rPr>
          <w:rFonts w:ascii="方正仿宋_GBK" w:hAnsi="方正仿宋_GBK" w:eastAsia="方正仿宋_GBK" w:cs="方正仿宋_GBK"/>
          <w:snapToGrid w:val="0"/>
          <w:spacing w:val="4"/>
          <w:sz w:val="32"/>
          <w:szCs w:val="32"/>
        </w:rPr>
        <w:t>需求导向和问题</w:t>
      </w:r>
      <w:r>
        <w:rPr>
          <w:rFonts w:hint="eastAsia" w:ascii="方正仿宋_GBK" w:hAnsi="方正仿宋_GBK" w:eastAsia="方正仿宋_GBK" w:cs="方正仿宋_GBK"/>
          <w:snapToGrid w:val="0"/>
          <w:spacing w:val="4"/>
          <w:sz w:val="32"/>
          <w:szCs w:val="32"/>
        </w:rPr>
        <w:t>导向</w:t>
      </w:r>
      <w:r>
        <w:rPr>
          <w:rFonts w:ascii="方正仿宋_GBK" w:hAnsi="方正仿宋_GBK" w:eastAsia="方正仿宋_GBK" w:cs="方正仿宋_GBK"/>
          <w:snapToGrid w:val="0"/>
          <w:spacing w:val="4"/>
          <w:sz w:val="32"/>
          <w:szCs w:val="32"/>
        </w:rPr>
        <w:t>，</w:t>
      </w:r>
      <w:r>
        <w:rPr>
          <w:rFonts w:hint="eastAsia" w:ascii="方正仿宋_GBK" w:hAnsi="方正仿宋_GBK" w:eastAsia="方正仿宋_GBK" w:cs="方正仿宋_GBK"/>
          <w:snapToGrid w:val="0"/>
          <w:spacing w:val="4"/>
          <w:sz w:val="32"/>
          <w:szCs w:val="32"/>
        </w:rPr>
        <w:t>围绕制约川渝两地重点产业发展的堵点，聚焦关键科技问题，凝练特色鲜明、优势显著的研究方向，并简述相关的理论方法、技术路线等）</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四、运行管理</w:t>
      </w:r>
    </w:p>
    <w:p>
      <w:pPr>
        <w:spacing w:line="600" w:lineRule="exact"/>
        <w:ind w:firstLine="656" w:firstLineChars="200"/>
        <w:rPr>
          <w:rFonts w:ascii="方正楷体_GBK" w:hAnsi="方正楷体_GBK" w:eastAsia="方正楷体_GBK" w:cs="方正楷体_GBK"/>
          <w:snapToGrid w:val="0"/>
          <w:spacing w:val="4"/>
          <w:sz w:val="32"/>
          <w:szCs w:val="32"/>
        </w:rPr>
      </w:pPr>
      <w:r>
        <w:rPr>
          <w:rFonts w:hint="eastAsia" w:ascii="方正楷体_GBK" w:hAnsi="方正楷体_GBK" w:eastAsia="方正楷体_GBK" w:cs="方正楷体_GBK"/>
          <w:snapToGrid w:val="0"/>
          <w:spacing w:val="4"/>
          <w:sz w:val="32"/>
          <w:szCs w:val="32"/>
        </w:rPr>
        <w:t>（一）整体架构。</w:t>
      </w:r>
    </w:p>
    <w:p>
      <w:pPr>
        <w:spacing w:line="600" w:lineRule="exact"/>
        <w:ind w:firstLine="656" w:firstLineChars="200"/>
        <w:rPr>
          <w:rFonts w:ascii="方正楷体_GBK" w:hAnsi="方正楷体_GBK" w:eastAsia="方正楷体_GBK" w:cs="方正楷体_GBK"/>
          <w:snapToGrid w:val="0"/>
          <w:spacing w:val="4"/>
          <w:sz w:val="32"/>
          <w:szCs w:val="32"/>
        </w:rPr>
      </w:pPr>
      <w:r>
        <w:rPr>
          <w:rFonts w:hint="eastAsia" w:ascii="方正楷体_GBK" w:hAnsi="方正楷体_GBK" w:eastAsia="方正楷体_GBK" w:cs="方正楷体_GBK"/>
          <w:snapToGrid w:val="0"/>
          <w:spacing w:val="4"/>
          <w:sz w:val="32"/>
          <w:szCs w:val="32"/>
        </w:rPr>
        <w:t>（二）学术委员会和理事会。</w:t>
      </w:r>
    </w:p>
    <w:p>
      <w:pPr>
        <w:spacing w:line="600" w:lineRule="exact"/>
        <w:ind w:firstLine="656" w:firstLineChars="200"/>
        <w:rPr>
          <w:rFonts w:ascii="方正仿宋_GBK" w:hAnsi="方正仿宋_GBK" w:eastAsia="方正仿宋_GBK" w:cs="方正仿宋_GBK"/>
          <w:snapToGrid w:val="0"/>
          <w:spacing w:val="4"/>
          <w:sz w:val="32"/>
          <w:szCs w:val="32"/>
        </w:rPr>
      </w:pPr>
      <w:r>
        <w:rPr>
          <w:rFonts w:hint="eastAsia" w:ascii="方正楷体_GBK" w:hAnsi="方正楷体_GBK" w:eastAsia="方正楷体_GBK" w:cs="方正楷体_GBK"/>
          <w:snapToGrid w:val="0"/>
          <w:spacing w:val="4"/>
          <w:sz w:val="32"/>
          <w:szCs w:val="32"/>
        </w:rPr>
        <w:t>（三）管理机制。</w:t>
      </w:r>
      <w:r>
        <w:rPr>
          <w:rFonts w:hint="eastAsia" w:ascii="方正仿宋_GBK" w:hAnsi="方正仿宋_GBK" w:eastAsia="方正仿宋_GBK" w:cs="方正仿宋_GBK"/>
          <w:snapToGrid w:val="0"/>
          <w:spacing w:val="4"/>
          <w:sz w:val="32"/>
          <w:szCs w:val="32"/>
        </w:rPr>
        <w:t>建立合作运行管理机制，建立定位与目标相适应的管理制度与治理结构。</w:t>
      </w:r>
    </w:p>
    <w:p>
      <w:pPr>
        <w:spacing w:line="600" w:lineRule="exact"/>
        <w:ind w:firstLine="656" w:firstLineChars="200"/>
        <w:rPr>
          <w:rFonts w:ascii="方正楷体_GBK" w:hAnsi="方正楷体_GBK" w:eastAsia="方正楷体_GBK" w:cs="方正楷体_GBK"/>
          <w:snapToGrid w:val="0"/>
          <w:spacing w:val="4"/>
          <w:sz w:val="32"/>
          <w:szCs w:val="32"/>
        </w:rPr>
      </w:pPr>
      <w:r>
        <w:rPr>
          <w:rFonts w:hint="eastAsia" w:ascii="方正楷体_GBK" w:hAnsi="方正楷体_GBK" w:eastAsia="方正楷体_GBK" w:cs="方正楷体_GBK"/>
          <w:snapToGrid w:val="0"/>
          <w:spacing w:val="4"/>
          <w:sz w:val="32"/>
          <w:szCs w:val="32"/>
        </w:rPr>
        <w:t>（四）人员管理与激励机制。</w:t>
      </w:r>
    </w:p>
    <w:p>
      <w:pPr>
        <w:spacing w:line="600" w:lineRule="exact"/>
        <w:ind w:firstLine="656" w:firstLineChars="200"/>
        <w:rPr>
          <w:rFonts w:ascii="方正楷体_GBK" w:hAnsi="方正楷体_GBK" w:eastAsia="方正楷体_GBK" w:cs="方正楷体_GBK"/>
          <w:snapToGrid w:val="0"/>
          <w:spacing w:val="4"/>
          <w:sz w:val="32"/>
          <w:szCs w:val="32"/>
        </w:rPr>
      </w:pPr>
      <w:r>
        <w:rPr>
          <w:rFonts w:hint="eastAsia" w:ascii="方正楷体_GBK" w:hAnsi="方正楷体_GBK" w:eastAsia="方正楷体_GBK" w:cs="方正楷体_GBK"/>
          <w:snapToGrid w:val="0"/>
          <w:spacing w:val="4"/>
          <w:sz w:val="32"/>
          <w:szCs w:val="32"/>
        </w:rPr>
        <w:t>（五）科研任务组织。</w:t>
      </w:r>
    </w:p>
    <w:p>
      <w:pPr>
        <w:spacing w:line="600" w:lineRule="exact"/>
        <w:ind w:firstLine="656" w:firstLineChars="200"/>
        <w:rPr>
          <w:rFonts w:ascii="方正仿宋_GBK" w:hAnsi="方正仿宋_GBK" w:eastAsia="方正仿宋_GBK" w:cs="方正仿宋_GBK"/>
          <w:snapToGrid w:val="0"/>
          <w:spacing w:val="4"/>
          <w:sz w:val="32"/>
          <w:szCs w:val="32"/>
        </w:rPr>
      </w:pPr>
      <w:r>
        <w:rPr>
          <w:rFonts w:hint="eastAsia" w:ascii="方正楷体_GBK" w:hAnsi="方正楷体_GBK" w:eastAsia="方正楷体_GBK" w:cs="方正楷体_GBK"/>
          <w:snapToGrid w:val="0"/>
          <w:spacing w:val="4"/>
          <w:sz w:val="32"/>
          <w:szCs w:val="32"/>
        </w:rPr>
        <w:t>（六）安全管理。</w:t>
      </w:r>
      <w:r>
        <w:rPr>
          <w:rFonts w:hint="eastAsia" w:ascii="方正仿宋_GBK" w:hAnsi="方正仿宋_GBK" w:eastAsia="方正仿宋_GBK" w:cs="方正仿宋_GBK"/>
          <w:snapToGrid w:val="0"/>
          <w:spacing w:val="4"/>
          <w:sz w:val="32"/>
          <w:szCs w:val="32"/>
        </w:rPr>
        <w:t>包括生产安全、生物安全、保密管理等。</w:t>
      </w:r>
    </w:p>
    <w:p>
      <w:pPr>
        <w:numPr>
          <w:ilvl w:val="0"/>
          <w:numId w:val="0"/>
        </w:numPr>
        <w:spacing w:line="600" w:lineRule="exact"/>
        <w:ind w:firstLine="640" w:firstLineChars="200"/>
        <w:rPr>
          <w:rFonts w:ascii="方正黑体_GBK" w:eastAsia="方正黑体_GBK"/>
          <w:sz w:val="32"/>
          <w:szCs w:val="32"/>
        </w:rPr>
      </w:pPr>
      <w:r>
        <w:rPr>
          <w:rFonts w:hint="eastAsia" w:ascii="方正黑体_GBK" w:eastAsia="方正黑体_GBK"/>
          <w:sz w:val="32"/>
          <w:szCs w:val="32"/>
          <w:lang w:val="en-US" w:eastAsia="zh-CN"/>
        </w:rPr>
        <w:t>五</w:t>
      </w:r>
      <w:r>
        <w:rPr>
          <w:rFonts w:hint="eastAsia" w:ascii="方正黑体_GBK" w:eastAsia="方正黑体_GBK"/>
          <w:b/>
          <w:bCs/>
          <w:sz w:val="32"/>
          <w:szCs w:val="32"/>
          <w:lang w:val="en-US" w:eastAsia="zh-CN"/>
        </w:rPr>
        <w:t>、</w:t>
      </w:r>
      <w:r>
        <w:rPr>
          <w:rFonts w:hint="eastAsia" w:ascii="方正黑体_GBK" w:eastAsia="方正黑体_GBK"/>
          <w:sz w:val="32"/>
          <w:szCs w:val="32"/>
        </w:rPr>
        <w:t>人员队伍</w:t>
      </w:r>
    </w:p>
    <w:p>
      <w:pPr>
        <w:spacing w:line="600" w:lineRule="exact"/>
        <w:ind w:firstLine="656" w:firstLineChars="200"/>
        <w:rPr>
          <w:rFonts w:ascii="方正仿宋_GBK" w:hAnsi="方正仿宋_GBK" w:eastAsia="方正仿宋_GBK" w:cs="方正仿宋_GBK"/>
          <w:snapToGrid w:val="0"/>
          <w:spacing w:val="4"/>
          <w:sz w:val="32"/>
          <w:szCs w:val="32"/>
        </w:rPr>
      </w:pPr>
      <w:r>
        <w:rPr>
          <w:rFonts w:hint="eastAsia" w:ascii="方正楷体_GBK" w:hAnsi="方正楷体_GBK" w:eastAsia="方正楷体_GBK" w:cs="方正楷体_GBK"/>
          <w:snapToGrid w:val="0"/>
          <w:spacing w:val="4"/>
          <w:sz w:val="32"/>
          <w:szCs w:val="32"/>
        </w:rPr>
        <w:t>（一）实验室双主任。</w:t>
      </w:r>
      <w:bookmarkStart w:id="0" w:name="_Hlk134538243"/>
      <w:r>
        <w:rPr>
          <w:rFonts w:hint="eastAsia" w:ascii="方正仿宋_GBK" w:hAnsi="方正仿宋_GBK" w:eastAsia="方正仿宋_GBK" w:cs="方正仿宋_GBK"/>
          <w:snapToGrid w:val="0"/>
          <w:spacing w:val="4"/>
          <w:sz w:val="32"/>
          <w:szCs w:val="32"/>
        </w:rPr>
        <w:t>包括政治素养、方向思路、学术水平、管理水平等</w:t>
      </w:r>
      <w:bookmarkEnd w:id="0"/>
      <w:r>
        <w:rPr>
          <w:rFonts w:hint="eastAsia" w:ascii="方正仿宋_GBK" w:hAnsi="方正仿宋_GBK" w:eastAsia="方正仿宋_GBK" w:cs="方正仿宋_GBK"/>
          <w:snapToGrid w:val="0"/>
          <w:spacing w:val="4"/>
          <w:sz w:val="32"/>
          <w:szCs w:val="32"/>
        </w:rPr>
        <w:t>，主任必须</w:t>
      </w:r>
      <w:r>
        <w:rPr>
          <w:rFonts w:ascii="方正仿宋_GBK" w:hAnsi="方正仿宋_GBK" w:eastAsia="方正仿宋_GBK" w:cs="方正仿宋_GBK"/>
          <w:snapToGrid w:val="0"/>
          <w:spacing w:val="4"/>
          <w:sz w:val="32"/>
          <w:szCs w:val="32"/>
        </w:rPr>
        <w:t>全时在实验室工作。</w:t>
      </w:r>
    </w:p>
    <w:p>
      <w:pPr>
        <w:spacing w:line="600" w:lineRule="exact"/>
        <w:ind w:firstLine="656" w:firstLineChars="200"/>
        <w:rPr>
          <w:rFonts w:ascii="方正楷体_GBK" w:hAnsi="方正楷体_GBK" w:eastAsia="方正楷体_GBK" w:cs="方正楷体_GBK"/>
          <w:snapToGrid w:val="0"/>
          <w:spacing w:val="4"/>
          <w:sz w:val="32"/>
          <w:szCs w:val="32"/>
        </w:rPr>
      </w:pPr>
      <w:r>
        <w:rPr>
          <w:rFonts w:hint="eastAsia" w:ascii="方正楷体_GBK" w:hAnsi="方正楷体_GBK" w:eastAsia="方正楷体_GBK" w:cs="方正楷体_GBK"/>
          <w:snapToGrid w:val="0"/>
          <w:spacing w:val="4"/>
          <w:sz w:val="32"/>
          <w:szCs w:val="32"/>
        </w:rPr>
        <w:t>（二）学术</w:t>
      </w:r>
      <w:r>
        <w:rPr>
          <w:rFonts w:ascii="方正楷体_GBK" w:hAnsi="方正楷体_GBK" w:eastAsia="方正楷体_GBK" w:cs="方正楷体_GBK"/>
          <w:snapToGrid w:val="0"/>
          <w:spacing w:val="4"/>
          <w:sz w:val="32"/>
          <w:szCs w:val="32"/>
        </w:rPr>
        <w:t>带头人和优秀青年</w:t>
      </w:r>
      <w:r>
        <w:rPr>
          <w:rFonts w:hint="eastAsia" w:ascii="方正楷体_GBK" w:hAnsi="方正楷体_GBK" w:eastAsia="方正楷体_GBK" w:cs="方正楷体_GBK"/>
          <w:snapToGrid w:val="0"/>
          <w:spacing w:val="4"/>
          <w:sz w:val="32"/>
          <w:szCs w:val="32"/>
        </w:rPr>
        <w:t>科技人才。</w:t>
      </w:r>
    </w:p>
    <w:p>
      <w:pPr>
        <w:spacing w:line="600" w:lineRule="exact"/>
        <w:ind w:firstLine="656" w:firstLineChars="200"/>
        <w:rPr>
          <w:rFonts w:ascii="方正楷体_GBK" w:hAnsi="方正楷体_GBK" w:eastAsia="方正楷体_GBK" w:cs="方正楷体_GBK"/>
          <w:snapToGrid w:val="0"/>
          <w:spacing w:val="4"/>
          <w:sz w:val="32"/>
          <w:szCs w:val="32"/>
        </w:rPr>
      </w:pPr>
      <w:r>
        <w:rPr>
          <w:rFonts w:hint="eastAsia" w:ascii="方正楷体_GBK" w:hAnsi="方正楷体_GBK" w:eastAsia="方正楷体_GBK" w:cs="方正楷体_GBK"/>
          <w:snapToGrid w:val="0"/>
          <w:spacing w:val="4"/>
          <w:sz w:val="32"/>
          <w:szCs w:val="32"/>
        </w:rPr>
        <w:t>（三）科学研究人员、技术支撑人员和管理人员。</w:t>
      </w:r>
    </w:p>
    <w:p>
      <w:pPr>
        <w:numPr>
          <w:ilvl w:val="0"/>
          <w:numId w:val="0"/>
        </w:numPr>
        <w:spacing w:line="600" w:lineRule="exact"/>
        <w:ind w:firstLine="640" w:firstLineChars="200"/>
        <w:rPr>
          <w:rFonts w:ascii="方正黑体_GBK" w:eastAsia="方正黑体_GBK"/>
          <w:sz w:val="32"/>
          <w:szCs w:val="32"/>
        </w:rPr>
      </w:pPr>
      <w:r>
        <w:rPr>
          <w:rFonts w:hint="eastAsia" w:ascii="方正黑体_GBK" w:eastAsia="方正黑体_GBK"/>
          <w:b w:val="0"/>
          <w:bCs w:val="0"/>
          <w:sz w:val="32"/>
          <w:szCs w:val="32"/>
          <w:lang w:val="en-US" w:eastAsia="zh-CN"/>
        </w:rPr>
        <w:t>六</w:t>
      </w:r>
      <w:r>
        <w:rPr>
          <w:rFonts w:hint="eastAsia" w:ascii="方正黑体_GBK" w:eastAsia="方正黑体_GBK"/>
          <w:b/>
          <w:bCs/>
          <w:sz w:val="32"/>
          <w:szCs w:val="32"/>
          <w:lang w:val="en-US" w:eastAsia="zh-CN"/>
        </w:rPr>
        <w:t>、</w:t>
      </w:r>
      <w:r>
        <w:rPr>
          <w:rFonts w:hint="eastAsia" w:ascii="方正黑体_GBK" w:eastAsia="方正黑体_GBK"/>
          <w:sz w:val="32"/>
          <w:szCs w:val="32"/>
        </w:rPr>
        <w:t>条件保障</w:t>
      </w:r>
    </w:p>
    <w:p>
      <w:pPr>
        <w:spacing w:line="600" w:lineRule="exact"/>
        <w:ind w:firstLine="656" w:firstLineChars="200"/>
        <w:rPr>
          <w:rFonts w:ascii="方正仿宋_GBK" w:hAnsi="方正仿宋_GBK" w:eastAsia="方正仿宋_GBK" w:cs="方正仿宋_GBK"/>
          <w:snapToGrid w:val="0"/>
          <w:spacing w:val="4"/>
          <w:sz w:val="32"/>
          <w:szCs w:val="32"/>
        </w:rPr>
      </w:pPr>
      <w:r>
        <w:rPr>
          <w:rFonts w:hint="eastAsia" w:ascii="方正仿宋_GBK" w:hAnsi="方正仿宋_GBK" w:eastAsia="方正仿宋_GBK" w:cs="方正仿宋_GBK"/>
          <w:snapToGrid w:val="0"/>
          <w:spacing w:val="4"/>
          <w:sz w:val="32"/>
          <w:szCs w:val="32"/>
        </w:rPr>
        <w:t>川渝双方实验室、依托单位、相关部门给予实验室在</w:t>
      </w:r>
      <w:r>
        <w:rPr>
          <w:rFonts w:hint="eastAsia" w:ascii="方正仿宋_GBK" w:hAnsi="方正仿宋_GBK" w:eastAsia="方正仿宋_GBK" w:cs="方正仿宋_GBK"/>
          <w:snapToGrid w:val="0"/>
          <w:spacing w:val="4"/>
          <w:sz w:val="32"/>
          <w:szCs w:val="32"/>
          <w:lang w:eastAsia="zh-CN"/>
        </w:rPr>
        <w:t>人才引进</w:t>
      </w:r>
      <w:r>
        <w:rPr>
          <w:rFonts w:hint="eastAsia" w:ascii="方正仿宋_GBK" w:hAnsi="方正仿宋_GBK" w:eastAsia="方正仿宋_GBK" w:cs="方正仿宋_GBK"/>
          <w:snapToGrid w:val="0"/>
          <w:spacing w:val="4"/>
          <w:sz w:val="32"/>
          <w:szCs w:val="32"/>
        </w:rPr>
        <w:t>、经费投入、资源配置、科研场地、仪器设备、后勤</w:t>
      </w:r>
      <w:r>
        <w:rPr>
          <w:rFonts w:ascii="方正仿宋_GBK" w:hAnsi="方正仿宋_GBK" w:eastAsia="方正仿宋_GBK" w:cs="方正仿宋_GBK"/>
          <w:snapToGrid w:val="0"/>
          <w:spacing w:val="4"/>
          <w:sz w:val="32"/>
          <w:szCs w:val="32"/>
        </w:rPr>
        <w:t>服务</w:t>
      </w:r>
      <w:r>
        <w:rPr>
          <w:rFonts w:hint="eastAsia" w:ascii="方正仿宋_GBK" w:hAnsi="方正仿宋_GBK" w:eastAsia="方正仿宋_GBK" w:cs="方正仿宋_GBK"/>
          <w:snapToGrid w:val="0"/>
          <w:spacing w:val="4"/>
          <w:sz w:val="32"/>
          <w:szCs w:val="32"/>
        </w:rPr>
        <w:t>以及激励和保障政策等方面的措施。</w:t>
      </w:r>
    </w:p>
    <w:p>
      <w:pPr>
        <w:pStyle w:val="9"/>
        <w:rPr>
          <w:snapToGrid w:val="0"/>
        </w:rPr>
      </w:pPr>
      <w:r>
        <w:rPr>
          <w:snapToGrid w:val="0"/>
        </w:rPr>
        <w:br w:type="page"/>
      </w:r>
    </w:p>
    <w:p>
      <w:pPr>
        <w:numPr>
          <w:ilvl w:val="0"/>
          <w:numId w:val="0"/>
        </w:numPr>
        <w:spacing w:line="600" w:lineRule="exact"/>
        <w:ind w:firstLine="640" w:firstLineChars="200"/>
        <w:rPr>
          <w:rFonts w:ascii="方正黑体_GBK" w:eastAsia="方正黑体_GBK"/>
          <w:sz w:val="32"/>
          <w:szCs w:val="32"/>
        </w:rPr>
      </w:pPr>
      <w:r>
        <w:rPr>
          <w:rFonts w:hint="eastAsia" w:ascii="方正黑体_GBK" w:eastAsia="方正黑体_GBK"/>
          <w:b w:val="0"/>
          <w:bCs w:val="0"/>
          <w:sz w:val="32"/>
          <w:szCs w:val="32"/>
          <w:lang w:val="en-US" w:eastAsia="zh-CN"/>
        </w:rPr>
        <w:t>七、</w:t>
      </w:r>
      <w:r>
        <w:rPr>
          <w:rFonts w:hint="eastAsia" w:ascii="方正黑体_GBK" w:eastAsia="方正黑体_GBK"/>
          <w:sz w:val="32"/>
          <w:szCs w:val="32"/>
        </w:rPr>
        <w:t>依托单位意见</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trPr>
        <w:tc>
          <w:tcPr>
            <w:tcW w:w="8522" w:type="dxa"/>
          </w:tcPr>
          <w:p>
            <w:pPr>
              <w:tabs>
                <w:tab w:val="left" w:pos="9082"/>
              </w:tabs>
              <w:spacing w:line="360" w:lineRule="auto"/>
              <w:ind w:right="8" w:rightChars="4" w:firstLine="320" w:firstLineChars="100"/>
              <w:rPr>
                <w:rFonts w:ascii="黑体" w:eastAsia="黑体" w:cs="宋体"/>
                <w:bCs/>
                <w:sz w:val="32"/>
                <w:szCs w:val="28"/>
              </w:rPr>
            </w:pPr>
            <w:r>
              <w:rPr>
                <w:rFonts w:hint="eastAsia" w:ascii="黑体" w:eastAsia="黑体" w:cs="宋体"/>
                <w:bCs/>
                <w:sz w:val="32"/>
                <w:szCs w:val="28"/>
              </w:rPr>
              <w:t>重庆依托单位意见：</w:t>
            </w:r>
          </w:p>
          <w:p>
            <w:pPr>
              <w:pStyle w:val="9"/>
              <w:ind w:firstLine="0"/>
            </w:pPr>
          </w:p>
          <w:p>
            <w:pPr>
              <w:tabs>
                <w:tab w:val="left" w:pos="9082"/>
              </w:tabs>
              <w:spacing w:line="360" w:lineRule="auto"/>
              <w:ind w:right="8" w:rightChars="4" w:firstLine="280" w:firstLineChars="100"/>
              <w:rPr>
                <w:rFonts w:ascii="黑体" w:eastAsia="黑体"/>
                <w:sz w:val="32"/>
                <w:szCs w:val="28"/>
              </w:rPr>
            </w:pPr>
            <w:r>
              <w:rPr>
                <w:rFonts w:hint="eastAsia" w:ascii="黑体" w:eastAsia="黑体" w:cs="宋体"/>
                <w:bCs/>
                <w:sz w:val="28"/>
                <w:szCs w:val="28"/>
              </w:rPr>
              <w:t xml:space="preserve"> </w:t>
            </w:r>
            <w:r>
              <w:rPr>
                <w:rFonts w:ascii="黑体" w:eastAsia="黑体" w:cs="宋体"/>
                <w:bCs/>
                <w:sz w:val="28"/>
                <w:szCs w:val="28"/>
              </w:rPr>
              <w:t xml:space="preserve">                </w:t>
            </w:r>
            <w:r>
              <w:rPr>
                <w:rFonts w:hint="eastAsia" w:ascii="黑体" w:eastAsia="黑体" w:cs="宋体"/>
                <w:bCs/>
                <w:sz w:val="32"/>
                <w:szCs w:val="28"/>
              </w:rPr>
              <w:t>依托单位盖章</w:t>
            </w:r>
            <w:r>
              <w:rPr>
                <w:rFonts w:hint="eastAsia" w:ascii="黑体" w:eastAsia="黑体" w:cs="宋体"/>
                <w:sz w:val="32"/>
                <w:szCs w:val="28"/>
              </w:rPr>
              <w:t>：</w:t>
            </w:r>
          </w:p>
          <w:p>
            <w:pPr>
              <w:spacing w:line="600" w:lineRule="exact"/>
              <w:rPr>
                <w:rFonts w:ascii="黑体" w:eastAsia="黑体"/>
                <w:sz w:val="32"/>
                <w:szCs w:val="28"/>
              </w:rPr>
            </w:pPr>
            <w:r>
              <w:rPr>
                <w:rFonts w:hint="eastAsia" w:ascii="黑体" w:eastAsia="黑体"/>
                <w:sz w:val="32"/>
                <w:szCs w:val="28"/>
              </w:rPr>
              <w:t xml:space="preserve">                                 </w:t>
            </w:r>
            <w:r>
              <w:rPr>
                <w:rFonts w:ascii="黑体" w:eastAsia="黑体"/>
                <w:sz w:val="32"/>
                <w:szCs w:val="28"/>
              </w:rPr>
              <w:t xml:space="preserve">  </w:t>
            </w:r>
            <w:r>
              <w:rPr>
                <w:rFonts w:hint="eastAsia" w:ascii="黑体" w:eastAsia="黑体"/>
                <w:sz w:val="32"/>
                <w:szCs w:val="28"/>
              </w:rPr>
              <w:t>年   月   日</w:t>
            </w:r>
          </w:p>
          <w:p>
            <w:pPr>
              <w:pStyle w:val="9"/>
            </w:pPr>
          </w:p>
          <w:p>
            <w:pPr>
              <w:tabs>
                <w:tab w:val="left" w:pos="9082"/>
              </w:tabs>
              <w:spacing w:line="360" w:lineRule="auto"/>
              <w:ind w:right="8" w:rightChars="4" w:firstLine="320" w:firstLineChars="100"/>
              <w:rPr>
                <w:rFonts w:ascii="黑体" w:eastAsia="黑体" w:cs="宋体"/>
                <w:bCs/>
                <w:sz w:val="32"/>
                <w:szCs w:val="28"/>
              </w:rPr>
            </w:pPr>
            <w:r>
              <w:rPr>
                <w:rFonts w:hint="eastAsia" w:ascii="黑体" w:eastAsia="黑体" w:cs="宋体"/>
                <w:bCs/>
                <w:sz w:val="32"/>
                <w:szCs w:val="28"/>
              </w:rPr>
              <w:t>四川依托单位意见：</w:t>
            </w:r>
          </w:p>
          <w:p>
            <w:pPr>
              <w:pStyle w:val="9"/>
            </w:pPr>
          </w:p>
          <w:p>
            <w:pPr>
              <w:tabs>
                <w:tab w:val="left" w:pos="9082"/>
              </w:tabs>
              <w:spacing w:line="360" w:lineRule="auto"/>
              <w:ind w:right="8" w:rightChars="4" w:firstLine="280" w:firstLineChars="100"/>
              <w:rPr>
                <w:rFonts w:ascii="黑体" w:eastAsia="黑体"/>
                <w:sz w:val="32"/>
                <w:szCs w:val="28"/>
              </w:rPr>
            </w:pPr>
            <w:r>
              <w:rPr>
                <w:rFonts w:hint="eastAsia" w:ascii="黑体" w:eastAsia="黑体" w:cs="宋体"/>
                <w:bCs/>
                <w:sz w:val="28"/>
                <w:szCs w:val="28"/>
              </w:rPr>
              <w:t xml:space="preserve"> </w:t>
            </w:r>
            <w:r>
              <w:rPr>
                <w:rFonts w:ascii="黑体" w:eastAsia="黑体" w:cs="宋体"/>
                <w:bCs/>
                <w:sz w:val="28"/>
                <w:szCs w:val="28"/>
              </w:rPr>
              <w:t xml:space="preserve">                </w:t>
            </w:r>
            <w:r>
              <w:rPr>
                <w:rFonts w:hint="eastAsia" w:ascii="黑体" w:eastAsia="黑体" w:cs="宋体"/>
                <w:bCs/>
                <w:sz w:val="32"/>
                <w:szCs w:val="28"/>
              </w:rPr>
              <w:t>依托单位盖章</w:t>
            </w:r>
            <w:r>
              <w:rPr>
                <w:rFonts w:hint="eastAsia" w:ascii="黑体" w:eastAsia="黑体" w:cs="宋体"/>
                <w:sz w:val="32"/>
                <w:szCs w:val="28"/>
              </w:rPr>
              <w:t>：</w:t>
            </w:r>
          </w:p>
          <w:p>
            <w:pPr>
              <w:spacing w:line="600" w:lineRule="exact"/>
              <w:rPr>
                <w:rFonts w:ascii="黑体" w:eastAsia="黑体"/>
                <w:sz w:val="32"/>
                <w:szCs w:val="28"/>
              </w:rPr>
            </w:pPr>
            <w:r>
              <w:rPr>
                <w:rFonts w:hint="eastAsia" w:ascii="黑体" w:eastAsia="黑体"/>
                <w:sz w:val="32"/>
                <w:szCs w:val="28"/>
              </w:rPr>
              <w:t xml:space="preserve">                                 </w:t>
            </w:r>
            <w:r>
              <w:rPr>
                <w:rFonts w:ascii="黑体" w:eastAsia="黑体"/>
                <w:sz w:val="32"/>
                <w:szCs w:val="28"/>
              </w:rPr>
              <w:t xml:space="preserve">  </w:t>
            </w:r>
            <w:r>
              <w:rPr>
                <w:rFonts w:hint="eastAsia" w:ascii="黑体" w:eastAsia="黑体"/>
                <w:sz w:val="32"/>
                <w:szCs w:val="28"/>
              </w:rPr>
              <w:t>年   月   日</w:t>
            </w:r>
          </w:p>
          <w:p>
            <w:pPr>
              <w:pStyle w:val="9"/>
            </w:pPr>
          </w:p>
        </w:tc>
      </w:tr>
    </w:tbl>
    <w:p>
      <w:pPr>
        <w:numPr>
          <w:ilvl w:val="0"/>
          <w:numId w:val="0"/>
        </w:numPr>
        <w:spacing w:line="600" w:lineRule="exact"/>
        <w:ind w:firstLine="640" w:firstLineChars="200"/>
        <w:rPr>
          <w:rFonts w:ascii="方正黑体_GBK" w:eastAsia="方正黑体_GBK"/>
          <w:sz w:val="32"/>
          <w:szCs w:val="32"/>
        </w:rPr>
      </w:pPr>
      <w:bookmarkStart w:id="1" w:name="_Hlk134539338"/>
      <w:r>
        <w:rPr>
          <w:rFonts w:hint="eastAsia" w:ascii="方正黑体_GBK" w:eastAsia="方正黑体_GBK"/>
          <w:b w:val="0"/>
          <w:bCs w:val="0"/>
          <w:sz w:val="32"/>
          <w:szCs w:val="32"/>
          <w:lang w:val="en-US" w:eastAsia="zh-CN"/>
        </w:rPr>
        <w:t>八、</w:t>
      </w:r>
      <w:r>
        <w:rPr>
          <w:rFonts w:hint="eastAsia" w:ascii="方正黑体_GBK" w:eastAsia="方正黑体_GBK"/>
          <w:sz w:val="32"/>
          <w:szCs w:val="32"/>
        </w:rPr>
        <w:t>主管部门意见</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6" w:hRule="atLeast"/>
        </w:trPr>
        <w:tc>
          <w:tcPr>
            <w:tcW w:w="8522" w:type="dxa"/>
          </w:tcPr>
          <w:p>
            <w:pPr>
              <w:tabs>
                <w:tab w:val="left" w:pos="9082"/>
              </w:tabs>
              <w:spacing w:line="360" w:lineRule="auto"/>
              <w:ind w:right="8" w:rightChars="4" w:firstLine="320" w:firstLineChars="100"/>
              <w:rPr>
                <w:rFonts w:ascii="黑体" w:eastAsia="黑体" w:cs="宋体"/>
                <w:bCs/>
                <w:sz w:val="32"/>
                <w:szCs w:val="28"/>
              </w:rPr>
            </w:pPr>
            <w:r>
              <w:rPr>
                <w:rFonts w:hint="eastAsia" w:ascii="黑体" w:eastAsia="黑体" w:cs="宋体"/>
                <w:bCs/>
                <w:sz w:val="32"/>
                <w:szCs w:val="28"/>
              </w:rPr>
              <w:t>重庆主管部门意见：</w:t>
            </w:r>
          </w:p>
          <w:p>
            <w:pPr>
              <w:pStyle w:val="9"/>
              <w:ind w:firstLine="0"/>
            </w:pPr>
          </w:p>
          <w:p>
            <w:pPr>
              <w:pStyle w:val="9"/>
              <w:ind w:firstLine="0"/>
            </w:pPr>
          </w:p>
          <w:p>
            <w:pPr>
              <w:tabs>
                <w:tab w:val="left" w:pos="9082"/>
              </w:tabs>
              <w:spacing w:line="360" w:lineRule="auto"/>
              <w:ind w:right="8" w:rightChars="4" w:firstLine="280" w:firstLineChars="100"/>
              <w:rPr>
                <w:rFonts w:ascii="黑体" w:eastAsia="黑体"/>
                <w:sz w:val="32"/>
                <w:szCs w:val="28"/>
              </w:rPr>
            </w:pPr>
            <w:r>
              <w:rPr>
                <w:rFonts w:hint="eastAsia" w:ascii="黑体" w:eastAsia="黑体" w:cs="宋体"/>
                <w:bCs/>
                <w:sz w:val="28"/>
                <w:szCs w:val="28"/>
              </w:rPr>
              <w:t xml:space="preserve"> </w:t>
            </w:r>
            <w:r>
              <w:rPr>
                <w:rFonts w:ascii="黑体" w:eastAsia="黑体" w:cs="宋体"/>
                <w:bCs/>
                <w:sz w:val="28"/>
                <w:szCs w:val="28"/>
              </w:rPr>
              <w:t xml:space="preserve">                </w:t>
            </w:r>
            <w:r>
              <w:rPr>
                <w:rFonts w:hint="eastAsia" w:ascii="黑体" w:eastAsia="黑体" w:cs="宋体"/>
                <w:bCs/>
                <w:sz w:val="32"/>
                <w:szCs w:val="28"/>
              </w:rPr>
              <w:t>主管部门盖章</w:t>
            </w:r>
            <w:r>
              <w:rPr>
                <w:rFonts w:hint="eastAsia" w:ascii="黑体" w:eastAsia="黑体" w:cs="宋体"/>
                <w:sz w:val="32"/>
                <w:szCs w:val="28"/>
              </w:rPr>
              <w:t>：</w:t>
            </w:r>
          </w:p>
          <w:p>
            <w:pPr>
              <w:spacing w:line="600" w:lineRule="exact"/>
              <w:rPr>
                <w:rFonts w:ascii="黑体" w:eastAsia="黑体"/>
                <w:sz w:val="32"/>
                <w:szCs w:val="28"/>
              </w:rPr>
            </w:pPr>
            <w:r>
              <w:rPr>
                <w:rFonts w:hint="eastAsia" w:ascii="黑体" w:eastAsia="黑体"/>
                <w:sz w:val="32"/>
                <w:szCs w:val="28"/>
              </w:rPr>
              <w:t xml:space="preserve">                                 </w:t>
            </w:r>
            <w:r>
              <w:rPr>
                <w:rFonts w:ascii="黑体" w:eastAsia="黑体"/>
                <w:sz w:val="32"/>
                <w:szCs w:val="28"/>
              </w:rPr>
              <w:t xml:space="preserve">  </w:t>
            </w:r>
            <w:r>
              <w:rPr>
                <w:rFonts w:hint="eastAsia" w:ascii="黑体" w:eastAsia="黑体"/>
                <w:sz w:val="32"/>
                <w:szCs w:val="28"/>
              </w:rPr>
              <w:t>年   月   日</w:t>
            </w:r>
          </w:p>
          <w:p>
            <w:pPr>
              <w:pStyle w:val="9"/>
            </w:pPr>
          </w:p>
          <w:p>
            <w:pPr>
              <w:tabs>
                <w:tab w:val="left" w:pos="9082"/>
              </w:tabs>
              <w:spacing w:line="360" w:lineRule="auto"/>
              <w:ind w:right="8" w:rightChars="4" w:firstLine="320" w:firstLineChars="100"/>
              <w:rPr>
                <w:rFonts w:ascii="黑体" w:eastAsia="黑体" w:cs="宋体"/>
                <w:bCs/>
                <w:sz w:val="32"/>
                <w:szCs w:val="28"/>
              </w:rPr>
            </w:pPr>
            <w:r>
              <w:rPr>
                <w:rFonts w:hint="eastAsia" w:ascii="黑体" w:eastAsia="黑体" w:cs="宋体"/>
                <w:bCs/>
                <w:sz w:val="32"/>
                <w:szCs w:val="28"/>
              </w:rPr>
              <w:t>四川主管部门意见：</w:t>
            </w:r>
          </w:p>
          <w:p>
            <w:pPr>
              <w:pStyle w:val="9"/>
              <w:ind w:firstLine="0"/>
            </w:pPr>
          </w:p>
          <w:p>
            <w:pPr>
              <w:pStyle w:val="9"/>
              <w:ind w:firstLine="0"/>
            </w:pPr>
          </w:p>
          <w:p>
            <w:pPr>
              <w:tabs>
                <w:tab w:val="left" w:pos="9082"/>
              </w:tabs>
              <w:spacing w:line="360" w:lineRule="auto"/>
              <w:ind w:right="8" w:rightChars="4" w:firstLine="280" w:firstLineChars="100"/>
              <w:rPr>
                <w:rFonts w:ascii="黑体" w:eastAsia="黑体"/>
                <w:sz w:val="32"/>
                <w:szCs w:val="28"/>
              </w:rPr>
            </w:pPr>
            <w:r>
              <w:rPr>
                <w:rFonts w:hint="eastAsia" w:ascii="黑体" w:eastAsia="黑体" w:cs="宋体"/>
                <w:bCs/>
                <w:sz w:val="28"/>
                <w:szCs w:val="28"/>
              </w:rPr>
              <w:t xml:space="preserve"> </w:t>
            </w:r>
            <w:r>
              <w:rPr>
                <w:rFonts w:ascii="黑体" w:eastAsia="黑体" w:cs="宋体"/>
                <w:bCs/>
                <w:sz w:val="28"/>
                <w:szCs w:val="28"/>
              </w:rPr>
              <w:t xml:space="preserve">                </w:t>
            </w:r>
            <w:r>
              <w:rPr>
                <w:rFonts w:hint="eastAsia" w:ascii="黑体" w:eastAsia="黑体" w:cs="宋体"/>
                <w:bCs/>
                <w:sz w:val="32"/>
                <w:szCs w:val="28"/>
              </w:rPr>
              <w:t>主管部门盖章</w:t>
            </w:r>
            <w:r>
              <w:rPr>
                <w:rFonts w:hint="eastAsia" w:ascii="黑体" w:eastAsia="黑体" w:cs="宋体"/>
                <w:sz w:val="32"/>
                <w:szCs w:val="28"/>
              </w:rPr>
              <w:t>：</w:t>
            </w:r>
          </w:p>
          <w:p>
            <w:pPr>
              <w:pStyle w:val="9"/>
            </w:pPr>
            <w:r>
              <w:rPr>
                <w:rFonts w:hint="eastAsia" w:ascii="黑体" w:eastAsia="黑体"/>
                <w:sz w:val="32"/>
                <w:szCs w:val="28"/>
              </w:rPr>
              <w:t xml:space="preserve">                                 </w:t>
            </w:r>
            <w:r>
              <w:rPr>
                <w:rFonts w:ascii="黑体" w:eastAsia="黑体"/>
                <w:sz w:val="32"/>
                <w:szCs w:val="28"/>
              </w:rPr>
              <w:t xml:space="preserve">  </w:t>
            </w:r>
            <w:r>
              <w:rPr>
                <w:rFonts w:hint="eastAsia" w:ascii="黑体" w:eastAsia="黑体"/>
                <w:sz w:val="32"/>
                <w:szCs w:val="28"/>
              </w:rPr>
              <w:t>年   月   日</w:t>
            </w:r>
          </w:p>
        </w:tc>
      </w:tr>
    </w:tbl>
    <w:p>
      <w:pPr>
        <w:spacing w:line="360" w:lineRule="auto"/>
        <w:ind w:firstLine="640" w:firstLineChars="200"/>
        <w:rPr>
          <w:rFonts w:ascii="方正黑体_GBK" w:eastAsia="方正黑体_GBK"/>
          <w:sz w:val="32"/>
          <w:szCs w:val="32"/>
        </w:rPr>
      </w:pPr>
    </w:p>
    <w:bookmarkEnd w:id="1"/>
    <w:p>
      <w:pPr>
        <w:widowControl/>
        <w:jc w:val="left"/>
      </w:pPr>
      <w:r>
        <w:br w:type="page"/>
      </w:r>
    </w:p>
    <w:p>
      <w:pPr>
        <w:spacing w:line="360" w:lineRule="auto"/>
        <w:ind w:firstLine="640" w:firstLineChars="200"/>
        <w:rPr>
          <w:rFonts w:ascii="方正黑体_GBK" w:eastAsia="方正黑体_GBK"/>
          <w:sz w:val="32"/>
          <w:szCs w:val="32"/>
        </w:rPr>
        <w:sectPr>
          <w:footerReference r:id="rId4" w:type="default"/>
          <w:pgSz w:w="11906" w:h="16838"/>
          <w:pgMar w:top="1440" w:right="1800" w:bottom="1440" w:left="1800" w:header="851" w:footer="1417" w:gutter="0"/>
          <w:pgNumType w:start="1"/>
          <w:cols w:space="425" w:num="1"/>
          <w:docGrid w:type="lines" w:linePitch="312" w:charSpace="0"/>
        </w:sectPr>
      </w:pPr>
    </w:p>
    <w:p>
      <w:pPr>
        <w:spacing w:line="360" w:lineRule="auto"/>
        <w:ind w:firstLine="640" w:firstLineChars="200"/>
      </w:pPr>
      <w:r>
        <w:rPr>
          <w:rFonts w:hint="eastAsia" w:ascii="方正黑体_GBK" w:eastAsia="方正黑体_GBK"/>
          <w:sz w:val="32"/>
          <w:szCs w:val="32"/>
        </w:rPr>
        <w:t>十、实验室固定人员信息</w:t>
      </w:r>
    </w:p>
    <w:tbl>
      <w:tblPr>
        <w:tblStyle w:val="10"/>
        <w:tblpPr w:leftFromText="180" w:rightFromText="180" w:vertAnchor="text" w:horzAnchor="page" w:tblpXSpec="center" w:tblpY="236"/>
        <w:tblW w:w="4998" w:type="pct"/>
        <w:jc w:val="center"/>
        <w:tblLayout w:type="autofit"/>
        <w:tblCellMar>
          <w:top w:w="0" w:type="dxa"/>
          <w:left w:w="108" w:type="dxa"/>
          <w:bottom w:w="0" w:type="dxa"/>
          <w:right w:w="108" w:type="dxa"/>
        </w:tblCellMar>
      </w:tblPr>
      <w:tblGrid>
        <w:gridCol w:w="708"/>
        <w:gridCol w:w="1276"/>
        <w:gridCol w:w="987"/>
        <w:gridCol w:w="1701"/>
        <w:gridCol w:w="1418"/>
        <w:gridCol w:w="2410"/>
        <w:gridCol w:w="2127"/>
        <w:gridCol w:w="1840"/>
        <w:gridCol w:w="1701"/>
      </w:tblGrid>
      <w:tr>
        <w:tblPrEx>
          <w:tblCellMar>
            <w:top w:w="0" w:type="dxa"/>
            <w:left w:w="108" w:type="dxa"/>
            <w:bottom w:w="0" w:type="dxa"/>
            <w:right w:w="108" w:type="dxa"/>
          </w:tblCellMar>
        </w:tblPrEx>
        <w:trPr>
          <w:trHeight w:val="558"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序号</w:t>
            </w:r>
          </w:p>
        </w:tc>
        <w:tc>
          <w:tcPr>
            <w:tcW w:w="450"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姓名</w:t>
            </w:r>
          </w:p>
        </w:tc>
        <w:tc>
          <w:tcPr>
            <w:tcW w:w="348"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性别</w:t>
            </w:r>
          </w:p>
        </w:tc>
        <w:tc>
          <w:tcPr>
            <w:tcW w:w="600"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出生日期</w:t>
            </w:r>
          </w:p>
        </w:tc>
        <w:tc>
          <w:tcPr>
            <w:tcW w:w="500"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证件类型</w:t>
            </w:r>
          </w:p>
        </w:tc>
        <w:tc>
          <w:tcPr>
            <w:tcW w:w="850"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证件号码</w:t>
            </w:r>
          </w:p>
        </w:tc>
        <w:tc>
          <w:tcPr>
            <w:tcW w:w="750"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专业技术职称</w:t>
            </w:r>
          </w:p>
        </w:tc>
        <w:tc>
          <w:tcPr>
            <w:tcW w:w="649" w:type="pct"/>
            <w:tcBorders>
              <w:top w:val="single" w:color="auto" w:sz="4" w:space="0"/>
              <w:left w:val="nil"/>
              <w:bottom w:val="single" w:color="auto" w:sz="4" w:space="0"/>
              <w:right w:val="single" w:color="auto" w:sz="4" w:space="0"/>
            </w:tcBorders>
            <w:noWrap/>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工作性质</w:t>
            </w:r>
          </w:p>
        </w:tc>
        <w:tc>
          <w:tcPr>
            <w:tcW w:w="600" w:type="pct"/>
            <w:tcBorders>
              <w:top w:val="single" w:color="auto" w:sz="4" w:space="0"/>
              <w:left w:val="nil"/>
              <w:bottom w:val="single" w:color="auto" w:sz="4" w:space="0"/>
              <w:right w:val="single" w:color="auto" w:sz="4" w:space="0"/>
            </w:tcBorders>
            <w:noWrap/>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实验室职务</w:t>
            </w:r>
          </w:p>
        </w:tc>
      </w:tr>
      <w:tr>
        <w:tblPrEx>
          <w:tblCellMar>
            <w:top w:w="0" w:type="dxa"/>
            <w:left w:w="108" w:type="dxa"/>
            <w:bottom w:w="0" w:type="dxa"/>
            <w:right w:w="108" w:type="dxa"/>
          </w:tblCellMar>
        </w:tblPrEx>
        <w:trPr>
          <w:trHeight w:val="260"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kern w:val="0"/>
                <w:sz w:val="24"/>
                <w:szCs w:val="24"/>
              </w:rPr>
            </w:pPr>
            <w:r>
              <w:rPr>
                <w:kern w:val="0"/>
                <w:sz w:val="24"/>
                <w:szCs w:val="24"/>
              </w:rPr>
              <w:t>1</w:t>
            </w:r>
          </w:p>
        </w:tc>
        <w:tc>
          <w:tcPr>
            <w:tcW w:w="450" w:type="pct"/>
            <w:tcBorders>
              <w:top w:val="single" w:color="auto" w:sz="4" w:space="0"/>
              <w:left w:val="nil"/>
              <w:bottom w:val="single" w:color="auto" w:sz="4" w:space="0"/>
              <w:right w:val="single" w:color="auto" w:sz="4" w:space="0"/>
            </w:tcBorders>
            <w:vAlign w:val="center"/>
          </w:tcPr>
          <w:p>
            <w:pPr>
              <w:jc w:val="center"/>
              <w:rPr>
                <w:kern w:val="0"/>
                <w:sz w:val="24"/>
                <w:szCs w:val="24"/>
              </w:rPr>
            </w:pPr>
            <w:r>
              <w:rPr>
                <w:rFonts w:hint="eastAsia"/>
                <w:kern w:val="0"/>
                <w:sz w:val="24"/>
                <w:szCs w:val="24"/>
              </w:rPr>
              <w:t>XX</w:t>
            </w:r>
          </w:p>
        </w:tc>
        <w:tc>
          <w:tcPr>
            <w:tcW w:w="348" w:type="pct"/>
            <w:tcBorders>
              <w:top w:val="single" w:color="auto" w:sz="4" w:space="0"/>
              <w:left w:val="nil"/>
              <w:bottom w:val="single" w:color="auto" w:sz="4" w:space="0"/>
              <w:right w:val="single" w:color="auto" w:sz="4" w:space="0"/>
            </w:tcBorders>
            <w:vAlign w:val="center"/>
          </w:tcPr>
          <w:p>
            <w:pPr>
              <w:jc w:val="center"/>
              <w:rPr>
                <w:kern w:val="0"/>
                <w:sz w:val="24"/>
                <w:szCs w:val="24"/>
              </w:rPr>
            </w:pPr>
            <w:r>
              <w:rPr>
                <w:rFonts w:hint="eastAsia" w:ascii="宋体" w:hAnsi="宋体"/>
                <w:kern w:val="0"/>
                <w:sz w:val="24"/>
                <w:szCs w:val="24"/>
              </w:rPr>
              <w:t>男</w:t>
            </w:r>
          </w:p>
        </w:tc>
        <w:tc>
          <w:tcPr>
            <w:tcW w:w="600"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1977.08.06</w:t>
            </w:r>
          </w:p>
        </w:tc>
        <w:tc>
          <w:tcPr>
            <w:tcW w:w="500" w:type="pct"/>
            <w:tcBorders>
              <w:top w:val="single" w:color="auto" w:sz="4" w:space="0"/>
              <w:left w:val="nil"/>
              <w:bottom w:val="single" w:color="auto" w:sz="4" w:space="0"/>
              <w:right w:val="single" w:color="auto" w:sz="4" w:space="0"/>
            </w:tcBorders>
            <w:vAlign w:val="center"/>
          </w:tcPr>
          <w:p>
            <w:pPr>
              <w:jc w:val="center"/>
              <w:rPr>
                <w:kern w:val="0"/>
                <w:sz w:val="24"/>
                <w:szCs w:val="24"/>
              </w:rPr>
            </w:pPr>
            <w:r>
              <w:rPr>
                <w:rFonts w:hint="eastAsia" w:ascii="宋体" w:hAnsi="宋体"/>
                <w:kern w:val="0"/>
                <w:sz w:val="24"/>
                <w:szCs w:val="24"/>
              </w:rPr>
              <w:t>身份证</w:t>
            </w:r>
          </w:p>
        </w:tc>
        <w:tc>
          <w:tcPr>
            <w:tcW w:w="850" w:type="pct"/>
            <w:tcBorders>
              <w:top w:val="single" w:color="auto" w:sz="4" w:space="0"/>
              <w:left w:val="nil"/>
              <w:bottom w:val="single" w:color="auto" w:sz="4" w:space="0"/>
              <w:right w:val="single" w:color="auto" w:sz="4" w:space="0"/>
            </w:tcBorders>
            <w:vAlign w:val="center"/>
          </w:tcPr>
          <w:p>
            <w:pPr>
              <w:jc w:val="center"/>
              <w:rPr>
                <w:kern w:val="0"/>
                <w:sz w:val="24"/>
                <w:szCs w:val="24"/>
              </w:rPr>
            </w:pPr>
            <w:r>
              <w:rPr>
                <w:rFonts w:hint="eastAsia"/>
                <w:kern w:val="0"/>
                <w:sz w:val="24"/>
                <w:szCs w:val="24"/>
              </w:rPr>
              <w:t>XXX</w:t>
            </w:r>
          </w:p>
        </w:tc>
        <w:tc>
          <w:tcPr>
            <w:tcW w:w="750" w:type="pct"/>
            <w:tcBorders>
              <w:top w:val="single" w:color="auto" w:sz="4" w:space="0"/>
              <w:left w:val="nil"/>
              <w:bottom w:val="single" w:color="auto" w:sz="4" w:space="0"/>
              <w:right w:val="single" w:color="auto" w:sz="4" w:space="0"/>
            </w:tcBorders>
            <w:vAlign w:val="center"/>
          </w:tcPr>
          <w:p>
            <w:pPr>
              <w:jc w:val="center"/>
              <w:rPr>
                <w:kern w:val="0"/>
                <w:sz w:val="24"/>
                <w:szCs w:val="24"/>
              </w:rPr>
            </w:pPr>
            <w:r>
              <w:rPr>
                <w:rFonts w:hint="eastAsia" w:ascii="宋体" w:hAnsi="宋体"/>
                <w:kern w:val="0"/>
                <w:sz w:val="24"/>
                <w:szCs w:val="24"/>
              </w:rPr>
              <w:t>教授</w:t>
            </w:r>
          </w:p>
        </w:tc>
        <w:tc>
          <w:tcPr>
            <w:tcW w:w="649" w:type="pct"/>
            <w:tcBorders>
              <w:top w:val="single" w:color="auto" w:sz="4" w:space="0"/>
              <w:left w:val="nil"/>
              <w:bottom w:val="single" w:color="auto" w:sz="4" w:space="0"/>
              <w:right w:val="single" w:color="auto" w:sz="4" w:space="0"/>
            </w:tcBorders>
            <w:noWrap/>
            <w:vAlign w:val="center"/>
          </w:tcPr>
          <w:p>
            <w:pPr>
              <w:jc w:val="center"/>
              <w:rPr>
                <w:kern w:val="0"/>
                <w:sz w:val="24"/>
                <w:szCs w:val="24"/>
              </w:rPr>
            </w:pPr>
            <w:r>
              <w:rPr>
                <w:rFonts w:hint="eastAsia" w:ascii="宋体" w:hAnsi="宋体"/>
                <w:kern w:val="0"/>
                <w:sz w:val="24"/>
                <w:szCs w:val="24"/>
              </w:rPr>
              <w:t>研究人员</w:t>
            </w:r>
          </w:p>
        </w:tc>
        <w:tc>
          <w:tcPr>
            <w:tcW w:w="600" w:type="pct"/>
            <w:tcBorders>
              <w:top w:val="single" w:color="auto" w:sz="4" w:space="0"/>
              <w:left w:val="nil"/>
              <w:bottom w:val="single" w:color="auto" w:sz="4" w:space="0"/>
              <w:right w:val="single" w:color="auto" w:sz="4" w:space="0"/>
            </w:tcBorders>
            <w:noWrap/>
            <w:vAlign w:val="center"/>
          </w:tcPr>
          <w:p>
            <w:pPr>
              <w:jc w:val="center"/>
              <w:rPr>
                <w:kern w:val="0"/>
                <w:sz w:val="24"/>
                <w:szCs w:val="24"/>
              </w:rPr>
            </w:pPr>
            <w:r>
              <w:rPr>
                <w:rFonts w:hint="eastAsia" w:ascii="宋体" w:hAnsi="宋体"/>
                <w:kern w:val="0"/>
                <w:sz w:val="24"/>
                <w:szCs w:val="24"/>
              </w:rPr>
              <w:t>其他</w:t>
            </w:r>
          </w:p>
        </w:tc>
      </w:tr>
      <w:tr>
        <w:tblPrEx>
          <w:tblCellMar>
            <w:top w:w="0" w:type="dxa"/>
            <w:left w:w="108" w:type="dxa"/>
            <w:bottom w:w="0" w:type="dxa"/>
            <w:right w:w="108" w:type="dxa"/>
          </w:tblCellMar>
        </w:tblPrEx>
        <w:trPr>
          <w:trHeight w:val="260" w:hRule="atLeast"/>
          <w:jc w:val="center"/>
        </w:trPr>
        <w:tc>
          <w:tcPr>
            <w:tcW w:w="250"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450" w:type="pct"/>
            <w:tcBorders>
              <w:top w:val="nil"/>
              <w:left w:val="nil"/>
              <w:bottom w:val="single" w:color="auto" w:sz="4" w:space="0"/>
              <w:right w:val="single" w:color="auto" w:sz="4" w:space="0"/>
            </w:tcBorders>
            <w:vAlign w:val="center"/>
          </w:tcPr>
          <w:p>
            <w:pPr>
              <w:jc w:val="center"/>
              <w:rPr>
                <w:color w:val="000000"/>
                <w:kern w:val="0"/>
                <w:sz w:val="20"/>
              </w:rPr>
            </w:pPr>
          </w:p>
        </w:tc>
        <w:tc>
          <w:tcPr>
            <w:tcW w:w="348" w:type="pct"/>
            <w:tcBorders>
              <w:top w:val="nil"/>
              <w:left w:val="nil"/>
              <w:bottom w:val="single" w:color="auto" w:sz="4" w:space="0"/>
              <w:right w:val="single" w:color="auto" w:sz="4" w:space="0"/>
            </w:tcBorders>
            <w:vAlign w:val="center"/>
          </w:tcPr>
          <w:p>
            <w:pPr>
              <w:jc w:val="center"/>
              <w:rPr>
                <w:color w:val="000000"/>
                <w:kern w:val="0"/>
                <w:sz w:val="20"/>
              </w:rPr>
            </w:pPr>
          </w:p>
        </w:tc>
        <w:tc>
          <w:tcPr>
            <w:tcW w:w="600" w:type="pct"/>
            <w:tcBorders>
              <w:top w:val="nil"/>
              <w:left w:val="nil"/>
              <w:bottom w:val="single" w:color="auto" w:sz="4" w:space="0"/>
              <w:right w:val="single" w:color="auto" w:sz="4" w:space="0"/>
            </w:tcBorders>
            <w:vAlign w:val="center"/>
          </w:tcPr>
          <w:p>
            <w:pPr>
              <w:jc w:val="center"/>
              <w:rPr>
                <w:color w:val="000000"/>
                <w:kern w:val="0"/>
                <w:sz w:val="20"/>
              </w:rPr>
            </w:pPr>
          </w:p>
        </w:tc>
        <w:tc>
          <w:tcPr>
            <w:tcW w:w="500" w:type="pct"/>
            <w:tcBorders>
              <w:top w:val="nil"/>
              <w:left w:val="nil"/>
              <w:bottom w:val="single" w:color="auto" w:sz="4" w:space="0"/>
              <w:right w:val="single" w:color="auto" w:sz="4" w:space="0"/>
            </w:tcBorders>
            <w:vAlign w:val="center"/>
          </w:tcPr>
          <w:p>
            <w:pPr>
              <w:jc w:val="center"/>
              <w:rPr>
                <w:color w:val="000000"/>
                <w:kern w:val="0"/>
                <w:sz w:val="20"/>
              </w:rPr>
            </w:pPr>
          </w:p>
        </w:tc>
        <w:tc>
          <w:tcPr>
            <w:tcW w:w="850" w:type="pct"/>
            <w:tcBorders>
              <w:top w:val="nil"/>
              <w:left w:val="nil"/>
              <w:bottom w:val="single" w:color="auto" w:sz="4" w:space="0"/>
              <w:right w:val="single" w:color="auto" w:sz="4" w:space="0"/>
            </w:tcBorders>
            <w:vAlign w:val="center"/>
          </w:tcPr>
          <w:p>
            <w:pPr>
              <w:jc w:val="center"/>
              <w:rPr>
                <w:color w:val="000000"/>
                <w:kern w:val="0"/>
                <w:sz w:val="20"/>
              </w:rPr>
            </w:pPr>
          </w:p>
        </w:tc>
        <w:tc>
          <w:tcPr>
            <w:tcW w:w="750" w:type="pct"/>
            <w:tcBorders>
              <w:top w:val="nil"/>
              <w:left w:val="nil"/>
              <w:bottom w:val="single" w:color="auto" w:sz="4" w:space="0"/>
              <w:right w:val="single" w:color="auto" w:sz="4" w:space="0"/>
            </w:tcBorders>
            <w:vAlign w:val="center"/>
          </w:tcPr>
          <w:p>
            <w:pPr>
              <w:jc w:val="center"/>
              <w:rPr>
                <w:color w:val="000000"/>
                <w:kern w:val="0"/>
                <w:sz w:val="20"/>
              </w:rPr>
            </w:pPr>
          </w:p>
        </w:tc>
        <w:tc>
          <w:tcPr>
            <w:tcW w:w="649"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600" w:type="pct"/>
            <w:tcBorders>
              <w:top w:val="nil"/>
              <w:left w:val="nil"/>
              <w:bottom w:val="single" w:color="auto" w:sz="4" w:space="0"/>
              <w:right w:val="single" w:color="auto" w:sz="4" w:space="0"/>
            </w:tcBorders>
            <w:noWrap/>
            <w:vAlign w:val="center"/>
          </w:tcPr>
          <w:p>
            <w:pPr>
              <w:jc w:val="center"/>
              <w:rPr>
                <w:kern w:val="0"/>
                <w:sz w:val="20"/>
              </w:rPr>
            </w:pPr>
          </w:p>
        </w:tc>
      </w:tr>
      <w:tr>
        <w:tblPrEx>
          <w:tblCellMar>
            <w:top w:w="0" w:type="dxa"/>
            <w:left w:w="108" w:type="dxa"/>
            <w:bottom w:w="0" w:type="dxa"/>
            <w:right w:w="108" w:type="dxa"/>
          </w:tblCellMar>
        </w:tblPrEx>
        <w:trPr>
          <w:trHeight w:val="260" w:hRule="atLeast"/>
          <w:jc w:val="center"/>
        </w:trPr>
        <w:tc>
          <w:tcPr>
            <w:tcW w:w="250"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450"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348"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600"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500"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850"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750"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649"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600" w:type="pct"/>
            <w:tcBorders>
              <w:top w:val="nil"/>
              <w:left w:val="nil"/>
              <w:bottom w:val="single" w:color="auto" w:sz="4" w:space="0"/>
              <w:right w:val="single" w:color="auto" w:sz="4" w:space="0"/>
            </w:tcBorders>
            <w:noWrap/>
            <w:vAlign w:val="center"/>
          </w:tcPr>
          <w:p>
            <w:pPr>
              <w:jc w:val="center"/>
              <w:rPr>
                <w:kern w:val="0"/>
                <w:sz w:val="20"/>
              </w:rPr>
            </w:pPr>
          </w:p>
        </w:tc>
      </w:tr>
      <w:tr>
        <w:tblPrEx>
          <w:tblCellMar>
            <w:top w:w="0" w:type="dxa"/>
            <w:left w:w="108" w:type="dxa"/>
            <w:bottom w:w="0" w:type="dxa"/>
            <w:right w:w="108" w:type="dxa"/>
          </w:tblCellMar>
        </w:tblPrEx>
        <w:trPr>
          <w:trHeight w:val="260" w:hRule="atLeast"/>
          <w:jc w:val="center"/>
        </w:trPr>
        <w:tc>
          <w:tcPr>
            <w:tcW w:w="250"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450" w:type="pct"/>
            <w:tcBorders>
              <w:top w:val="nil"/>
              <w:left w:val="nil"/>
              <w:bottom w:val="single" w:color="auto" w:sz="4" w:space="0"/>
              <w:right w:val="single" w:color="auto" w:sz="4" w:space="0"/>
            </w:tcBorders>
            <w:vAlign w:val="center"/>
          </w:tcPr>
          <w:p>
            <w:pPr>
              <w:jc w:val="center"/>
              <w:rPr>
                <w:color w:val="000000"/>
                <w:kern w:val="0"/>
                <w:sz w:val="20"/>
              </w:rPr>
            </w:pPr>
          </w:p>
        </w:tc>
        <w:tc>
          <w:tcPr>
            <w:tcW w:w="348" w:type="pct"/>
            <w:tcBorders>
              <w:top w:val="nil"/>
              <w:left w:val="nil"/>
              <w:bottom w:val="single" w:color="auto" w:sz="4" w:space="0"/>
              <w:right w:val="single" w:color="auto" w:sz="4" w:space="0"/>
            </w:tcBorders>
            <w:vAlign w:val="center"/>
          </w:tcPr>
          <w:p>
            <w:pPr>
              <w:jc w:val="center"/>
              <w:rPr>
                <w:color w:val="000000"/>
                <w:kern w:val="0"/>
                <w:sz w:val="20"/>
              </w:rPr>
            </w:pPr>
          </w:p>
        </w:tc>
        <w:tc>
          <w:tcPr>
            <w:tcW w:w="600" w:type="pct"/>
            <w:tcBorders>
              <w:top w:val="nil"/>
              <w:left w:val="nil"/>
              <w:bottom w:val="single" w:color="auto" w:sz="4" w:space="0"/>
              <w:right w:val="single" w:color="auto" w:sz="4" w:space="0"/>
            </w:tcBorders>
            <w:vAlign w:val="center"/>
          </w:tcPr>
          <w:p>
            <w:pPr>
              <w:jc w:val="center"/>
              <w:rPr>
                <w:color w:val="000000"/>
                <w:kern w:val="0"/>
                <w:sz w:val="20"/>
              </w:rPr>
            </w:pPr>
          </w:p>
        </w:tc>
        <w:tc>
          <w:tcPr>
            <w:tcW w:w="500" w:type="pct"/>
            <w:tcBorders>
              <w:top w:val="nil"/>
              <w:left w:val="nil"/>
              <w:bottom w:val="single" w:color="auto" w:sz="4" w:space="0"/>
              <w:right w:val="single" w:color="auto" w:sz="4" w:space="0"/>
            </w:tcBorders>
            <w:vAlign w:val="center"/>
          </w:tcPr>
          <w:p>
            <w:pPr>
              <w:jc w:val="center"/>
              <w:rPr>
                <w:color w:val="000000"/>
                <w:kern w:val="0"/>
                <w:sz w:val="20"/>
              </w:rPr>
            </w:pPr>
          </w:p>
        </w:tc>
        <w:tc>
          <w:tcPr>
            <w:tcW w:w="850" w:type="pct"/>
            <w:tcBorders>
              <w:top w:val="nil"/>
              <w:left w:val="nil"/>
              <w:bottom w:val="single" w:color="auto" w:sz="4" w:space="0"/>
              <w:right w:val="single" w:color="auto" w:sz="4" w:space="0"/>
            </w:tcBorders>
            <w:vAlign w:val="center"/>
          </w:tcPr>
          <w:p>
            <w:pPr>
              <w:jc w:val="center"/>
              <w:rPr>
                <w:color w:val="000000"/>
                <w:kern w:val="0"/>
                <w:sz w:val="20"/>
              </w:rPr>
            </w:pPr>
          </w:p>
        </w:tc>
        <w:tc>
          <w:tcPr>
            <w:tcW w:w="750" w:type="pct"/>
            <w:tcBorders>
              <w:top w:val="nil"/>
              <w:left w:val="nil"/>
              <w:bottom w:val="single" w:color="auto" w:sz="4" w:space="0"/>
              <w:right w:val="single" w:color="auto" w:sz="4" w:space="0"/>
            </w:tcBorders>
            <w:vAlign w:val="center"/>
          </w:tcPr>
          <w:p>
            <w:pPr>
              <w:jc w:val="center"/>
              <w:rPr>
                <w:color w:val="000000"/>
                <w:kern w:val="0"/>
                <w:sz w:val="20"/>
              </w:rPr>
            </w:pPr>
          </w:p>
        </w:tc>
        <w:tc>
          <w:tcPr>
            <w:tcW w:w="649"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600" w:type="pct"/>
            <w:tcBorders>
              <w:top w:val="nil"/>
              <w:left w:val="nil"/>
              <w:bottom w:val="single" w:color="auto" w:sz="4" w:space="0"/>
              <w:right w:val="single" w:color="auto" w:sz="4" w:space="0"/>
            </w:tcBorders>
            <w:noWrap/>
            <w:vAlign w:val="center"/>
          </w:tcPr>
          <w:p>
            <w:pPr>
              <w:jc w:val="center"/>
              <w:rPr>
                <w:kern w:val="0"/>
                <w:sz w:val="20"/>
              </w:rPr>
            </w:pPr>
          </w:p>
        </w:tc>
      </w:tr>
      <w:tr>
        <w:tblPrEx>
          <w:tblCellMar>
            <w:top w:w="0" w:type="dxa"/>
            <w:left w:w="108" w:type="dxa"/>
            <w:bottom w:w="0" w:type="dxa"/>
            <w:right w:w="108" w:type="dxa"/>
          </w:tblCellMar>
        </w:tblPrEx>
        <w:trPr>
          <w:trHeight w:val="260" w:hRule="atLeast"/>
          <w:jc w:val="center"/>
        </w:trPr>
        <w:tc>
          <w:tcPr>
            <w:tcW w:w="250"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450" w:type="pct"/>
            <w:tcBorders>
              <w:top w:val="nil"/>
              <w:left w:val="nil"/>
              <w:bottom w:val="single" w:color="auto" w:sz="4" w:space="0"/>
              <w:right w:val="single" w:color="auto" w:sz="4" w:space="0"/>
            </w:tcBorders>
            <w:vAlign w:val="center"/>
          </w:tcPr>
          <w:p>
            <w:pPr>
              <w:jc w:val="center"/>
              <w:rPr>
                <w:color w:val="000000"/>
                <w:kern w:val="0"/>
                <w:sz w:val="20"/>
              </w:rPr>
            </w:pPr>
          </w:p>
        </w:tc>
        <w:tc>
          <w:tcPr>
            <w:tcW w:w="348" w:type="pct"/>
            <w:tcBorders>
              <w:top w:val="nil"/>
              <w:left w:val="nil"/>
              <w:bottom w:val="single" w:color="auto" w:sz="4" w:space="0"/>
              <w:right w:val="single" w:color="auto" w:sz="4" w:space="0"/>
            </w:tcBorders>
            <w:vAlign w:val="center"/>
          </w:tcPr>
          <w:p>
            <w:pPr>
              <w:jc w:val="center"/>
              <w:rPr>
                <w:color w:val="000000"/>
                <w:kern w:val="0"/>
                <w:sz w:val="20"/>
              </w:rPr>
            </w:pPr>
          </w:p>
        </w:tc>
        <w:tc>
          <w:tcPr>
            <w:tcW w:w="600" w:type="pct"/>
            <w:tcBorders>
              <w:top w:val="nil"/>
              <w:left w:val="nil"/>
              <w:bottom w:val="single" w:color="auto" w:sz="4" w:space="0"/>
              <w:right w:val="single" w:color="auto" w:sz="4" w:space="0"/>
            </w:tcBorders>
            <w:vAlign w:val="center"/>
          </w:tcPr>
          <w:p>
            <w:pPr>
              <w:jc w:val="center"/>
              <w:rPr>
                <w:color w:val="000000"/>
                <w:kern w:val="0"/>
                <w:sz w:val="20"/>
              </w:rPr>
            </w:pPr>
          </w:p>
        </w:tc>
        <w:tc>
          <w:tcPr>
            <w:tcW w:w="500" w:type="pct"/>
            <w:tcBorders>
              <w:top w:val="nil"/>
              <w:left w:val="nil"/>
              <w:bottom w:val="single" w:color="auto" w:sz="4" w:space="0"/>
              <w:right w:val="single" w:color="auto" w:sz="4" w:space="0"/>
            </w:tcBorders>
            <w:vAlign w:val="center"/>
          </w:tcPr>
          <w:p>
            <w:pPr>
              <w:jc w:val="center"/>
              <w:rPr>
                <w:color w:val="000000"/>
                <w:kern w:val="0"/>
                <w:sz w:val="20"/>
              </w:rPr>
            </w:pPr>
          </w:p>
        </w:tc>
        <w:tc>
          <w:tcPr>
            <w:tcW w:w="850" w:type="pct"/>
            <w:tcBorders>
              <w:top w:val="nil"/>
              <w:left w:val="nil"/>
              <w:bottom w:val="single" w:color="auto" w:sz="4" w:space="0"/>
              <w:right w:val="single" w:color="auto" w:sz="4" w:space="0"/>
            </w:tcBorders>
            <w:vAlign w:val="center"/>
          </w:tcPr>
          <w:p>
            <w:pPr>
              <w:jc w:val="center"/>
              <w:rPr>
                <w:color w:val="000000"/>
                <w:kern w:val="0"/>
                <w:sz w:val="20"/>
              </w:rPr>
            </w:pPr>
          </w:p>
        </w:tc>
        <w:tc>
          <w:tcPr>
            <w:tcW w:w="750" w:type="pct"/>
            <w:tcBorders>
              <w:top w:val="nil"/>
              <w:left w:val="nil"/>
              <w:bottom w:val="single" w:color="auto" w:sz="4" w:space="0"/>
              <w:right w:val="single" w:color="auto" w:sz="4" w:space="0"/>
            </w:tcBorders>
            <w:vAlign w:val="center"/>
          </w:tcPr>
          <w:p>
            <w:pPr>
              <w:jc w:val="center"/>
              <w:rPr>
                <w:color w:val="000000"/>
                <w:kern w:val="0"/>
                <w:sz w:val="20"/>
              </w:rPr>
            </w:pPr>
          </w:p>
        </w:tc>
        <w:tc>
          <w:tcPr>
            <w:tcW w:w="649"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600" w:type="pct"/>
            <w:tcBorders>
              <w:top w:val="nil"/>
              <w:left w:val="nil"/>
              <w:bottom w:val="single" w:color="auto" w:sz="4" w:space="0"/>
              <w:right w:val="single" w:color="auto" w:sz="4" w:space="0"/>
            </w:tcBorders>
            <w:noWrap/>
            <w:vAlign w:val="center"/>
          </w:tcPr>
          <w:p>
            <w:pPr>
              <w:jc w:val="center"/>
              <w:rPr>
                <w:kern w:val="0"/>
                <w:sz w:val="20"/>
              </w:rPr>
            </w:pPr>
          </w:p>
        </w:tc>
      </w:tr>
      <w:tr>
        <w:tblPrEx>
          <w:tblCellMar>
            <w:top w:w="0" w:type="dxa"/>
            <w:left w:w="108" w:type="dxa"/>
            <w:bottom w:w="0" w:type="dxa"/>
            <w:right w:w="108" w:type="dxa"/>
          </w:tblCellMar>
        </w:tblPrEx>
        <w:trPr>
          <w:trHeight w:val="260" w:hRule="atLeast"/>
          <w:jc w:val="center"/>
        </w:trPr>
        <w:tc>
          <w:tcPr>
            <w:tcW w:w="250"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450" w:type="pct"/>
            <w:tcBorders>
              <w:top w:val="nil"/>
              <w:left w:val="nil"/>
              <w:bottom w:val="single" w:color="auto" w:sz="4" w:space="0"/>
              <w:right w:val="single" w:color="auto" w:sz="4" w:space="0"/>
            </w:tcBorders>
            <w:vAlign w:val="center"/>
          </w:tcPr>
          <w:p>
            <w:pPr>
              <w:jc w:val="center"/>
              <w:rPr>
                <w:color w:val="000000"/>
                <w:kern w:val="0"/>
                <w:sz w:val="20"/>
              </w:rPr>
            </w:pPr>
          </w:p>
        </w:tc>
        <w:tc>
          <w:tcPr>
            <w:tcW w:w="348" w:type="pct"/>
            <w:tcBorders>
              <w:top w:val="nil"/>
              <w:left w:val="nil"/>
              <w:bottom w:val="single" w:color="auto" w:sz="4" w:space="0"/>
              <w:right w:val="single" w:color="auto" w:sz="4" w:space="0"/>
            </w:tcBorders>
            <w:vAlign w:val="center"/>
          </w:tcPr>
          <w:p>
            <w:pPr>
              <w:jc w:val="center"/>
              <w:rPr>
                <w:color w:val="000000"/>
                <w:kern w:val="0"/>
                <w:sz w:val="20"/>
              </w:rPr>
            </w:pPr>
          </w:p>
        </w:tc>
        <w:tc>
          <w:tcPr>
            <w:tcW w:w="600" w:type="pct"/>
            <w:tcBorders>
              <w:top w:val="nil"/>
              <w:left w:val="nil"/>
              <w:bottom w:val="single" w:color="auto" w:sz="4" w:space="0"/>
              <w:right w:val="single" w:color="auto" w:sz="4" w:space="0"/>
            </w:tcBorders>
            <w:vAlign w:val="center"/>
          </w:tcPr>
          <w:p>
            <w:pPr>
              <w:jc w:val="center"/>
              <w:rPr>
                <w:color w:val="000000"/>
                <w:kern w:val="0"/>
                <w:sz w:val="20"/>
              </w:rPr>
            </w:pPr>
          </w:p>
        </w:tc>
        <w:tc>
          <w:tcPr>
            <w:tcW w:w="500" w:type="pct"/>
            <w:tcBorders>
              <w:top w:val="nil"/>
              <w:left w:val="nil"/>
              <w:bottom w:val="single" w:color="auto" w:sz="4" w:space="0"/>
              <w:right w:val="single" w:color="auto" w:sz="4" w:space="0"/>
            </w:tcBorders>
            <w:vAlign w:val="center"/>
          </w:tcPr>
          <w:p>
            <w:pPr>
              <w:jc w:val="center"/>
              <w:rPr>
                <w:color w:val="000000"/>
                <w:kern w:val="0"/>
                <w:sz w:val="20"/>
              </w:rPr>
            </w:pPr>
          </w:p>
        </w:tc>
        <w:tc>
          <w:tcPr>
            <w:tcW w:w="850" w:type="pct"/>
            <w:tcBorders>
              <w:top w:val="nil"/>
              <w:left w:val="nil"/>
              <w:bottom w:val="single" w:color="auto" w:sz="4" w:space="0"/>
              <w:right w:val="single" w:color="auto" w:sz="4" w:space="0"/>
            </w:tcBorders>
            <w:vAlign w:val="center"/>
          </w:tcPr>
          <w:p>
            <w:pPr>
              <w:jc w:val="center"/>
              <w:rPr>
                <w:color w:val="000000"/>
                <w:kern w:val="0"/>
                <w:sz w:val="20"/>
              </w:rPr>
            </w:pPr>
          </w:p>
        </w:tc>
        <w:tc>
          <w:tcPr>
            <w:tcW w:w="750" w:type="pct"/>
            <w:tcBorders>
              <w:top w:val="nil"/>
              <w:left w:val="nil"/>
              <w:bottom w:val="single" w:color="auto" w:sz="4" w:space="0"/>
              <w:right w:val="single" w:color="auto" w:sz="4" w:space="0"/>
            </w:tcBorders>
            <w:vAlign w:val="center"/>
          </w:tcPr>
          <w:p>
            <w:pPr>
              <w:jc w:val="center"/>
              <w:rPr>
                <w:color w:val="000000"/>
                <w:kern w:val="0"/>
                <w:sz w:val="20"/>
              </w:rPr>
            </w:pPr>
          </w:p>
        </w:tc>
        <w:tc>
          <w:tcPr>
            <w:tcW w:w="649"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600" w:type="pct"/>
            <w:tcBorders>
              <w:top w:val="nil"/>
              <w:left w:val="nil"/>
              <w:bottom w:val="single" w:color="auto" w:sz="4" w:space="0"/>
              <w:right w:val="single" w:color="auto" w:sz="4" w:space="0"/>
            </w:tcBorders>
            <w:noWrap/>
            <w:vAlign w:val="center"/>
          </w:tcPr>
          <w:p>
            <w:pPr>
              <w:jc w:val="center"/>
              <w:rPr>
                <w:kern w:val="0"/>
                <w:sz w:val="20"/>
              </w:rPr>
            </w:pPr>
          </w:p>
        </w:tc>
      </w:tr>
    </w:tbl>
    <w:p>
      <w:pPr>
        <w:spacing w:line="240" w:lineRule="exact"/>
      </w:pPr>
    </w:p>
    <w:p>
      <w:pPr>
        <w:pStyle w:val="9"/>
      </w:pPr>
    </w:p>
    <w:p>
      <w:pPr>
        <w:pStyle w:val="9"/>
        <w:ind w:firstLine="0"/>
      </w:pPr>
      <w:r>
        <w:br w:type="page"/>
      </w:r>
    </w:p>
    <w:p>
      <w:pPr>
        <w:pStyle w:val="9"/>
        <w:spacing w:line="600" w:lineRule="exact"/>
        <w:ind w:firstLine="1280" w:firstLineChars="400"/>
        <w:rPr>
          <w:rFonts w:ascii="方正仿宋_GBK" w:hAnsi="方正仿宋_GBK" w:eastAsia="方正仿宋_GBK" w:cs="方正仿宋_GBK"/>
          <w:sz w:val="32"/>
          <w:szCs w:val="32"/>
        </w:rPr>
      </w:pPr>
      <w:r>
        <w:rPr>
          <w:rFonts w:hint="eastAsia" w:ascii="方正黑体_GBK" w:eastAsia="方正黑体_GBK"/>
          <w:sz w:val="32"/>
          <w:szCs w:val="32"/>
        </w:rPr>
        <w:t>十一、近五年承担的省部级及以上科研项目</w:t>
      </w:r>
      <w:r>
        <w:rPr>
          <w:rFonts w:hint="eastAsia" w:ascii="方正仿宋_GBK" w:hAnsi="方正仿宋_GBK" w:eastAsia="方正仿宋_GBK" w:cs="方正仿宋_GBK"/>
          <w:color w:val="000000"/>
          <w:sz w:val="32"/>
          <w:szCs w:val="32"/>
        </w:rPr>
        <w:t>（不超过10项）</w:t>
      </w:r>
    </w:p>
    <w:tbl>
      <w:tblPr>
        <w:tblStyle w:val="10"/>
        <w:tblpPr w:leftFromText="180" w:rightFromText="180" w:vertAnchor="text" w:horzAnchor="page" w:tblpX="1577" w:tblpY="209"/>
        <w:tblW w:w="4998" w:type="pct"/>
        <w:tblInd w:w="0" w:type="dxa"/>
        <w:tblLayout w:type="autofit"/>
        <w:tblCellMar>
          <w:top w:w="0" w:type="dxa"/>
          <w:left w:w="108" w:type="dxa"/>
          <w:bottom w:w="0" w:type="dxa"/>
          <w:right w:w="108" w:type="dxa"/>
        </w:tblCellMar>
      </w:tblPr>
      <w:tblGrid>
        <w:gridCol w:w="1270"/>
        <w:gridCol w:w="2121"/>
        <w:gridCol w:w="2147"/>
        <w:gridCol w:w="2484"/>
        <w:gridCol w:w="2107"/>
        <w:gridCol w:w="1917"/>
        <w:gridCol w:w="2122"/>
      </w:tblGrid>
      <w:tr>
        <w:tblPrEx>
          <w:tblCellMar>
            <w:top w:w="0" w:type="dxa"/>
            <w:left w:w="108" w:type="dxa"/>
            <w:bottom w:w="0" w:type="dxa"/>
            <w:right w:w="108" w:type="dxa"/>
          </w:tblCellMar>
        </w:tblPrEx>
        <w:trPr>
          <w:trHeight w:val="558" w:hRule="atLeast"/>
        </w:trPr>
        <w:tc>
          <w:tcPr>
            <w:tcW w:w="448" w:type="pct"/>
            <w:tcBorders>
              <w:top w:val="single" w:color="auto" w:sz="4" w:space="0"/>
              <w:left w:val="single" w:color="auto" w:sz="4" w:space="0"/>
              <w:bottom w:val="single" w:color="auto" w:sz="4" w:space="0"/>
              <w:right w:val="single" w:color="auto" w:sz="4" w:space="0"/>
            </w:tcBorders>
            <w:noWrap/>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序号</w:t>
            </w:r>
          </w:p>
        </w:tc>
        <w:tc>
          <w:tcPr>
            <w:tcW w:w="748"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项目名称</w:t>
            </w:r>
          </w:p>
        </w:tc>
        <w:tc>
          <w:tcPr>
            <w:tcW w:w="757"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项目负责人</w:t>
            </w:r>
          </w:p>
        </w:tc>
        <w:tc>
          <w:tcPr>
            <w:tcW w:w="876"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项目经费</w:t>
            </w:r>
          </w:p>
        </w:tc>
        <w:tc>
          <w:tcPr>
            <w:tcW w:w="743"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项目来源</w:t>
            </w:r>
          </w:p>
        </w:tc>
        <w:tc>
          <w:tcPr>
            <w:tcW w:w="676"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项目类别</w:t>
            </w:r>
          </w:p>
        </w:tc>
        <w:tc>
          <w:tcPr>
            <w:tcW w:w="748" w:type="pct"/>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sz w:val="24"/>
                <w:szCs w:val="24"/>
                <w:highlight w:val="yellow"/>
              </w:rPr>
            </w:pPr>
            <w:r>
              <w:rPr>
                <w:rFonts w:hint="eastAsia" w:ascii="方正黑体_GBK" w:hAnsi="方正黑体_GBK" w:eastAsia="方正黑体_GBK" w:cs="方正黑体_GBK"/>
                <w:bCs/>
                <w:sz w:val="24"/>
                <w:szCs w:val="24"/>
              </w:rPr>
              <w:t>项目时间</w:t>
            </w:r>
          </w:p>
        </w:tc>
      </w:tr>
      <w:tr>
        <w:tblPrEx>
          <w:tblCellMar>
            <w:top w:w="0" w:type="dxa"/>
            <w:left w:w="108" w:type="dxa"/>
            <w:bottom w:w="0" w:type="dxa"/>
            <w:right w:w="108" w:type="dxa"/>
          </w:tblCellMar>
        </w:tblPrEx>
        <w:trPr>
          <w:trHeight w:val="260" w:hRule="atLeast"/>
        </w:trPr>
        <w:tc>
          <w:tcPr>
            <w:tcW w:w="448" w:type="pct"/>
            <w:tcBorders>
              <w:top w:val="single" w:color="auto" w:sz="4" w:space="0"/>
              <w:left w:val="single" w:color="auto" w:sz="4" w:space="0"/>
              <w:bottom w:val="single" w:color="auto" w:sz="4" w:space="0"/>
              <w:right w:val="single" w:color="auto" w:sz="4" w:space="0"/>
            </w:tcBorders>
            <w:noWrap/>
            <w:vAlign w:val="center"/>
          </w:tcPr>
          <w:p>
            <w:pPr>
              <w:jc w:val="center"/>
              <w:rPr>
                <w:kern w:val="0"/>
                <w:sz w:val="24"/>
                <w:szCs w:val="24"/>
              </w:rPr>
            </w:pPr>
          </w:p>
        </w:tc>
        <w:tc>
          <w:tcPr>
            <w:tcW w:w="748" w:type="pct"/>
            <w:tcBorders>
              <w:top w:val="single" w:color="auto" w:sz="4" w:space="0"/>
              <w:left w:val="nil"/>
              <w:bottom w:val="single" w:color="auto" w:sz="4" w:space="0"/>
              <w:right w:val="single" w:color="auto" w:sz="4" w:space="0"/>
            </w:tcBorders>
            <w:vAlign w:val="center"/>
          </w:tcPr>
          <w:p>
            <w:pPr>
              <w:jc w:val="center"/>
              <w:rPr>
                <w:kern w:val="0"/>
                <w:sz w:val="24"/>
                <w:szCs w:val="24"/>
              </w:rPr>
            </w:pPr>
          </w:p>
        </w:tc>
        <w:tc>
          <w:tcPr>
            <w:tcW w:w="757" w:type="pct"/>
            <w:tcBorders>
              <w:top w:val="single" w:color="auto" w:sz="4" w:space="0"/>
              <w:left w:val="nil"/>
              <w:bottom w:val="single" w:color="auto" w:sz="4" w:space="0"/>
              <w:right w:val="single" w:color="auto" w:sz="4" w:space="0"/>
            </w:tcBorders>
            <w:vAlign w:val="center"/>
          </w:tcPr>
          <w:p>
            <w:pPr>
              <w:jc w:val="center"/>
              <w:rPr>
                <w:kern w:val="0"/>
                <w:sz w:val="24"/>
                <w:szCs w:val="24"/>
              </w:rPr>
            </w:pPr>
          </w:p>
        </w:tc>
        <w:tc>
          <w:tcPr>
            <w:tcW w:w="876" w:type="pct"/>
            <w:tcBorders>
              <w:top w:val="single" w:color="auto" w:sz="4" w:space="0"/>
              <w:left w:val="nil"/>
              <w:bottom w:val="single" w:color="auto" w:sz="4" w:space="0"/>
              <w:right w:val="single" w:color="auto" w:sz="4" w:space="0"/>
            </w:tcBorders>
            <w:vAlign w:val="center"/>
          </w:tcPr>
          <w:p>
            <w:pPr>
              <w:jc w:val="center"/>
              <w:rPr>
                <w:kern w:val="0"/>
                <w:sz w:val="24"/>
                <w:szCs w:val="24"/>
              </w:rPr>
            </w:pPr>
          </w:p>
        </w:tc>
        <w:tc>
          <w:tcPr>
            <w:tcW w:w="743" w:type="pct"/>
            <w:tcBorders>
              <w:top w:val="single" w:color="auto" w:sz="4" w:space="0"/>
              <w:left w:val="nil"/>
              <w:bottom w:val="single" w:color="auto" w:sz="4" w:space="0"/>
              <w:right w:val="single" w:color="auto" w:sz="4" w:space="0"/>
            </w:tcBorders>
            <w:vAlign w:val="center"/>
          </w:tcPr>
          <w:p>
            <w:pPr>
              <w:jc w:val="center"/>
              <w:rPr>
                <w:kern w:val="0"/>
                <w:sz w:val="24"/>
                <w:szCs w:val="24"/>
              </w:rPr>
            </w:pPr>
          </w:p>
        </w:tc>
        <w:tc>
          <w:tcPr>
            <w:tcW w:w="676" w:type="pct"/>
            <w:tcBorders>
              <w:top w:val="single" w:color="auto" w:sz="4" w:space="0"/>
              <w:left w:val="nil"/>
              <w:bottom w:val="single" w:color="auto" w:sz="4" w:space="0"/>
              <w:right w:val="single" w:color="auto" w:sz="4" w:space="0"/>
            </w:tcBorders>
            <w:vAlign w:val="center"/>
          </w:tcPr>
          <w:p>
            <w:pPr>
              <w:jc w:val="center"/>
              <w:rPr>
                <w:kern w:val="0"/>
                <w:sz w:val="24"/>
                <w:szCs w:val="24"/>
              </w:rPr>
            </w:pPr>
          </w:p>
        </w:tc>
        <w:tc>
          <w:tcPr>
            <w:tcW w:w="748" w:type="pct"/>
            <w:tcBorders>
              <w:top w:val="single" w:color="auto" w:sz="4" w:space="0"/>
              <w:left w:val="nil"/>
              <w:bottom w:val="single" w:color="auto" w:sz="4" w:space="0"/>
              <w:right w:val="single" w:color="auto" w:sz="4" w:space="0"/>
            </w:tcBorders>
            <w:vAlign w:val="center"/>
          </w:tcPr>
          <w:p>
            <w:pPr>
              <w:jc w:val="center"/>
              <w:rPr>
                <w:kern w:val="0"/>
                <w:sz w:val="24"/>
                <w:szCs w:val="24"/>
              </w:rPr>
            </w:pPr>
          </w:p>
        </w:tc>
      </w:tr>
      <w:tr>
        <w:tblPrEx>
          <w:tblCellMar>
            <w:top w:w="0" w:type="dxa"/>
            <w:left w:w="108" w:type="dxa"/>
            <w:bottom w:w="0" w:type="dxa"/>
            <w:right w:w="108" w:type="dxa"/>
          </w:tblCellMar>
        </w:tblPrEx>
        <w:trPr>
          <w:trHeight w:val="260" w:hRule="atLeast"/>
        </w:trPr>
        <w:tc>
          <w:tcPr>
            <w:tcW w:w="448" w:type="pct"/>
            <w:tcBorders>
              <w:top w:val="nil"/>
              <w:left w:val="single" w:color="auto" w:sz="4" w:space="0"/>
              <w:bottom w:val="single" w:color="auto" w:sz="4" w:space="0"/>
              <w:right w:val="single" w:color="auto" w:sz="4" w:space="0"/>
            </w:tcBorders>
            <w:noWrap/>
            <w:vAlign w:val="center"/>
          </w:tcPr>
          <w:p>
            <w:pPr>
              <w:jc w:val="center"/>
              <w:rPr>
                <w:kern w:val="0"/>
                <w:sz w:val="24"/>
                <w:szCs w:val="24"/>
              </w:rPr>
            </w:pPr>
          </w:p>
        </w:tc>
        <w:tc>
          <w:tcPr>
            <w:tcW w:w="748" w:type="pct"/>
            <w:tcBorders>
              <w:top w:val="nil"/>
              <w:left w:val="nil"/>
              <w:bottom w:val="single" w:color="auto" w:sz="4" w:space="0"/>
              <w:right w:val="single" w:color="auto" w:sz="4" w:space="0"/>
            </w:tcBorders>
            <w:vAlign w:val="center"/>
          </w:tcPr>
          <w:p>
            <w:pPr>
              <w:jc w:val="center"/>
              <w:rPr>
                <w:color w:val="000000"/>
                <w:kern w:val="0"/>
                <w:sz w:val="24"/>
                <w:szCs w:val="24"/>
              </w:rPr>
            </w:pPr>
          </w:p>
        </w:tc>
        <w:tc>
          <w:tcPr>
            <w:tcW w:w="757" w:type="pct"/>
            <w:tcBorders>
              <w:top w:val="nil"/>
              <w:left w:val="nil"/>
              <w:bottom w:val="single" w:color="auto" w:sz="4" w:space="0"/>
              <w:right w:val="single" w:color="auto" w:sz="4" w:space="0"/>
            </w:tcBorders>
            <w:vAlign w:val="center"/>
          </w:tcPr>
          <w:p>
            <w:pPr>
              <w:jc w:val="center"/>
              <w:rPr>
                <w:color w:val="000000"/>
                <w:kern w:val="0"/>
                <w:sz w:val="24"/>
                <w:szCs w:val="24"/>
              </w:rPr>
            </w:pPr>
          </w:p>
        </w:tc>
        <w:tc>
          <w:tcPr>
            <w:tcW w:w="876" w:type="pct"/>
            <w:tcBorders>
              <w:top w:val="nil"/>
              <w:left w:val="nil"/>
              <w:bottom w:val="single" w:color="auto" w:sz="4" w:space="0"/>
              <w:right w:val="single" w:color="auto" w:sz="4" w:space="0"/>
            </w:tcBorders>
            <w:vAlign w:val="center"/>
          </w:tcPr>
          <w:p>
            <w:pPr>
              <w:jc w:val="center"/>
              <w:rPr>
                <w:color w:val="000000"/>
                <w:kern w:val="0"/>
                <w:sz w:val="24"/>
                <w:szCs w:val="24"/>
              </w:rPr>
            </w:pPr>
          </w:p>
        </w:tc>
        <w:tc>
          <w:tcPr>
            <w:tcW w:w="743" w:type="pct"/>
            <w:tcBorders>
              <w:top w:val="nil"/>
              <w:left w:val="nil"/>
              <w:bottom w:val="single" w:color="auto" w:sz="4" w:space="0"/>
              <w:right w:val="single" w:color="auto" w:sz="4" w:space="0"/>
            </w:tcBorders>
            <w:vAlign w:val="center"/>
          </w:tcPr>
          <w:p>
            <w:pPr>
              <w:jc w:val="center"/>
              <w:rPr>
                <w:color w:val="000000"/>
                <w:kern w:val="0"/>
                <w:sz w:val="24"/>
                <w:szCs w:val="24"/>
              </w:rPr>
            </w:pPr>
          </w:p>
        </w:tc>
        <w:tc>
          <w:tcPr>
            <w:tcW w:w="676" w:type="pct"/>
            <w:tcBorders>
              <w:top w:val="nil"/>
              <w:left w:val="nil"/>
              <w:bottom w:val="single" w:color="auto" w:sz="4" w:space="0"/>
              <w:right w:val="single" w:color="auto" w:sz="4" w:space="0"/>
            </w:tcBorders>
            <w:vAlign w:val="center"/>
          </w:tcPr>
          <w:p>
            <w:pPr>
              <w:jc w:val="center"/>
              <w:rPr>
                <w:color w:val="000000"/>
                <w:kern w:val="0"/>
                <w:sz w:val="24"/>
                <w:szCs w:val="24"/>
              </w:rPr>
            </w:pPr>
          </w:p>
        </w:tc>
        <w:tc>
          <w:tcPr>
            <w:tcW w:w="748" w:type="pct"/>
            <w:tcBorders>
              <w:top w:val="nil"/>
              <w:left w:val="nil"/>
              <w:bottom w:val="single" w:color="auto" w:sz="4" w:space="0"/>
              <w:right w:val="single" w:color="auto" w:sz="4" w:space="0"/>
            </w:tcBorders>
            <w:vAlign w:val="center"/>
          </w:tcPr>
          <w:p>
            <w:pPr>
              <w:jc w:val="center"/>
              <w:rPr>
                <w:color w:val="000000"/>
                <w:kern w:val="0"/>
                <w:sz w:val="24"/>
                <w:szCs w:val="24"/>
              </w:rPr>
            </w:pPr>
          </w:p>
        </w:tc>
      </w:tr>
      <w:tr>
        <w:tblPrEx>
          <w:tblCellMar>
            <w:top w:w="0" w:type="dxa"/>
            <w:left w:w="108" w:type="dxa"/>
            <w:bottom w:w="0" w:type="dxa"/>
            <w:right w:w="108" w:type="dxa"/>
          </w:tblCellMar>
        </w:tblPrEx>
        <w:trPr>
          <w:trHeight w:val="343" w:hRule="atLeast"/>
        </w:trPr>
        <w:tc>
          <w:tcPr>
            <w:tcW w:w="448" w:type="pct"/>
            <w:tcBorders>
              <w:top w:val="nil"/>
              <w:left w:val="single" w:color="auto" w:sz="4" w:space="0"/>
              <w:bottom w:val="single" w:color="auto" w:sz="4" w:space="0"/>
              <w:right w:val="single" w:color="auto" w:sz="4" w:space="0"/>
            </w:tcBorders>
            <w:noWrap/>
            <w:vAlign w:val="center"/>
          </w:tcPr>
          <w:p>
            <w:pPr>
              <w:jc w:val="center"/>
              <w:rPr>
                <w:kern w:val="0"/>
                <w:sz w:val="24"/>
                <w:szCs w:val="24"/>
              </w:rPr>
            </w:pPr>
          </w:p>
        </w:tc>
        <w:tc>
          <w:tcPr>
            <w:tcW w:w="748" w:type="pct"/>
            <w:tcBorders>
              <w:top w:val="nil"/>
              <w:left w:val="nil"/>
              <w:bottom w:val="single" w:color="auto" w:sz="4" w:space="0"/>
              <w:right w:val="single" w:color="auto" w:sz="4" w:space="0"/>
            </w:tcBorders>
            <w:noWrap/>
            <w:vAlign w:val="center"/>
          </w:tcPr>
          <w:p>
            <w:pPr>
              <w:jc w:val="center"/>
              <w:rPr>
                <w:color w:val="000000"/>
                <w:kern w:val="0"/>
                <w:sz w:val="24"/>
                <w:szCs w:val="24"/>
              </w:rPr>
            </w:pPr>
          </w:p>
        </w:tc>
        <w:tc>
          <w:tcPr>
            <w:tcW w:w="757" w:type="pct"/>
            <w:tcBorders>
              <w:top w:val="nil"/>
              <w:left w:val="nil"/>
              <w:bottom w:val="single" w:color="auto" w:sz="4" w:space="0"/>
              <w:right w:val="single" w:color="auto" w:sz="4" w:space="0"/>
            </w:tcBorders>
            <w:noWrap/>
            <w:vAlign w:val="center"/>
          </w:tcPr>
          <w:p>
            <w:pPr>
              <w:jc w:val="center"/>
              <w:rPr>
                <w:color w:val="000000"/>
                <w:kern w:val="0"/>
                <w:sz w:val="24"/>
                <w:szCs w:val="24"/>
              </w:rPr>
            </w:pPr>
          </w:p>
        </w:tc>
        <w:tc>
          <w:tcPr>
            <w:tcW w:w="876" w:type="pct"/>
            <w:tcBorders>
              <w:top w:val="nil"/>
              <w:left w:val="nil"/>
              <w:bottom w:val="single" w:color="auto" w:sz="4" w:space="0"/>
              <w:right w:val="single" w:color="auto" w:sz="4" w:space="0"/>
            </w:tcBorders>
            <w:noWrap/>
            <w:vAlign w:val="center"/>
          </w:tcPr>
          <w:p>
            <w:pPr>
              <w:jc w:val="center"/>
              <w:rPr>
                <w:color w:val="000000"/>
                <w:kern w:val="0"/>
                <w:sz w:val="24"/>
                <w:szCs w:val="24"/>
              </w:rPr>
            </w:pPr>
          </w:p>
        </w:tc>
        <w:tc>
          <w:tcPr>
            <w:tcW w:w="743" w:type="pct"/>
            <w:tcBorders>
              <w:top w:val="nil"/>
              <w:left w:val="nil"/>
              <w:bottom w:val="single" w:color="auto" w:sz="4" w:space="0"/>
              <w:right w:val="single" w:color="auto" w:sz="4" w:space="0"/>
            </w:tcBorders>
            <w:noWrap/>
            <w:vAlign w:val="center"/>
          </w:tcPr>
          <w:p>
            <w:pPr>
              <w:jc w:val="center"/>
              <w:rPr>
                <w:color w:val="000000"/>
                <w:kern w:val="0"/>
                <w:sz w:val="24"/>
                <w:szCs w:val="24"/>
              </w:rPr>
            </w:pPr>
          </w:p>
        </w:tc>
        <w:tc>
          <w:tcPr>
            <w:tcW w:w="676" w:type="pct"/>
            <w:tcBorders>
              <w:top w:val="nil"/>
              <w:left w:val="nil"/>
              <w:bottom w:val="single" w:color="auto" w:sz="4" w:space="0"/>
              <w:right w:val="single" w:color="auto" w:sz="4" w:space="0"/>
            </w:tcBorders>
            <w:noWrap/>
            <w:vAlign w:val="center"/>
          </w:tcPr>
          <w:p>
            <w:pPr>
              <w:jc w:val="center"/>
              <w:rPr>
                <w:color w:val="000000"/>
                <w:kern w:val="0"/>
                <w:sz w:val="24"/>
                <w:szCs w:val="24"/>
              </w:rPr>
            </w:pPr>
          </w:p>
        </w:tc>
        <w:tc>
          <w:tcPr>
            <w:tcW w:w="748" w:type="pct"/>
            <w:tcBorders>
              <w:top w:val="nil"/>
              <w:left w:val="nil"/>
              <w:bottom w:val="single" w:color="auto" w:sz="4" w:space="0"/>
              <w:right w:val="single" w:color="auto" w:sz="4" w:space="0"/>
            </w:tcBorders>
            <w:noWrap/>
            <w:vAlign w:val="center"/>
          </w:tcPr>
          <w:p>
            <w:pPr>
              <w:jc w:val="center"/>
              <w:rPr>
                <w:color w:val="000000"/>
                <w:kern w:val="0"/>
                <w:sz w:val="24"/>
                <w:szCs w:val="24"/>
              </w:rPr>
            </w:pPr>
          </w:p>
        </w:tc>
      </w:tr>
      <w:tr>
        <w:tblPrEx>
          <w:tblCellMar>
            <w:top w:w="0" w:type="dxa"/>
            <w:left w:w="108" w:type="dxa"/>
            <w:bottom w:w="0" w:type="dxa"/>
            <w:right w:w="108" w:type="dxa"/>
          </w:tblCellMar>
        </w:tblPrEx>
        <w:trPr>
          <w:trHeight w:val="260" w:hRule="atLeast"/>
        </w:trPr>
        <w:tc>
          <w:tcPr>
            <w:tcW w:w="448"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748" w:type="pct"/>
            <w:tcBorders>
              <w:top w:val="nil"/>
              <w:left w:val="nil"/>
              <w:bottom w:val="single" w:color="auto" w:sz="4" w:space="0"/>
              <w:right w:val="single" w:color="auto" w:sz="4" w:space="0"/>
            </w:tcBorders>
            <w:vAlign w:val="center"/>
          </w:tcPr>
          <w:p>
            <w:pPr>
              <w:jc w:val="center"/>
              <w:rPr>
                <w:color w:val="000000"/>
                <w:kern w:val="0"/>
                <w:sz w:val="20"/>
              </w:rPr>
            </w:pPr>
          </w:p>
        </w:tc>
        <w:tc>
          <w:tcPr>
            <w:tcW w:w="757" w:type="pct"/>
            <w:tcBorders>
              <w:top w:val="nil"/>
              <w:left w:val="nil"/>
              <w:bottom w:val="single" w:color="auto" w:sz="4" w:space="0"/>
              <w:right w:val="single" w:color="auto" w:sz="4" w:space="0"/>
            </w:tcBorders>
            <w:vAlign w:val="center"/>
          </w:tcPr>
          <w:p>
            <w:pPr>
              <w:jc w:val="center"/>
              <w:rPr>
                <w:color w:val="000000"/>
                <w:kern w:val="0"/>
                <w:sz w:val="20"/>
              </w:rPr>
            </w:pPr>
          </w:p>
        </w:tc>
        <w:tc>
          <w:tcPr>
            <w:tcW w:w="876" w:type="pct"/>
            <w:tcBorders>
              <w:top w:val="nil"/>
              <w:left w:val="nil"/>
              <w:bottom w:val="single" w:color="auto" w:sz="4" w:space="0"/>
              <w:right w:val="single" w:color="auto" w:sz="4" w:space="0"/>
            </w:tcBorders>
            <w:vAlign w:val="center"/>
          </w:tcPr>
          <w:p>
            <w:pPr>
              <w:jc w:val="center"/>
              <w:rPr>
                <w:color w:val="000000"/>
                <w:kern w:val="0"/>
                <w:sz w:val="20"/>
              </w:rPr>
            </w:pPr>
          </w:p>
        </w:tc>
        <w:tc>
          <w:tcPr>
            <w:tcW w:w="743" w:type="pct"/>
            <w:tcBorders>
              <w:top w:val="nil"/>
              <w:left w:val="nil"/>
              <w:bottom w:val="single" w:color="auto" w:sz="4" w:space="0"/>
              <w:right w:val="single" w:color="auto" w:sz="4" w:space="0"/>
            </w:tcBorders>
            <w:vAlign w:val="center"/>
          </w:tcPr>
          <w:p>
            <w:pPr>
              <w:jc w:val="center"/>
              <w:rPr>
                <w:color w:val="000000"/>
                <w:kern w:val="0"/>
                <w:sz w:val="20"/>
              </w:rPr>
            </w:pPr>
          </w:p>
        </w:tc>
        <w:tc>
          <w:tcPr>
            <w:tcW w:w="676" w:type="pct"/>
            <w:tcBorders>
              <w:top w:val="nil"/>
              <w:left w:val="nil"/>
              <w:bottom w:val="single" w:color="auto" w:sz="4" w:space="0"/>
              <w:right w:val="single" w:color="auto" w:sz="4" w:space="0"/>
            </w:tcBorders>
            <w:vAlign w:val="center"/>
          </w:tcPr>
          <w:p>
            <w:pPr>
              <w:jc w:val="center"/>
              <w:rPr>
                <w:color w:val="000000"/>
                <w:kern w:val="0"/>
                <w:sz w:val="20"/>
              </w:rPr>
            </w:pPr>
          </w:p>
        </w:tc>
        <w:tc>
          <w:tcPr>
            <w:tcW w:w="748" w:type="pct"/>
            <w:tcBorders>
              <w:top w:val="nil"/>
              <w:left w:val="nil"/>
              <w:bottom w:val="single" w:color="auto" w:sz="4" w:space="0"/>
              <w:right w:val="single" w:color="auto" w:sz="4" w:space="0"/>
            </w:tcBorders>
            <w:vAlign w:val="center"/>
          </w:tcPr>
          <w:p>
            <w:pPr>
              <w:jc w:val="center"/>
              <w:rPr>
                <w:color w:val="000000"/>
                <w:kern w:val="0"/>
                <w:sz w:val="20"/>
              </w:rPr>
            </w:pPr>
          </w:p>
        </w:tc>
      </w:tr>
      <w:tr>
        <w:tblPrEx>
          <w:tblCellMar>
            <w:top w:w="0" w:type="dxa"/>
            <w:left w:w="108" w:type="dxa"/>
            <w:bottom w:w="0" w:type="dxa"/>
            <w:right w:w="108" w:type="dxa"/>
          </w:tblCellMar>
        </w:tblPrEx>
        <w:trPr>
          <w:trHeight w:val="260" w:hRule="atLeast"/>
        </w:trPr>
        <w:tc>
          <w:tcPr>
            <w:tcW w:w="448"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748" w:type="pct"/>
            <w:tcBorders>
              <w:top w:val="nil"/>
              <w:left w:val="nil"/>
              <w:bottom w:val="single" w:color="auto" w:sz="4" w:space="0"/>
              <w:right w:val="single" w:color="auto" w:sz="4" w:space="0"/>
            </w:tcBorders>
            <w:vAlign w:val="center"/>
          </w:tcPr>
          <w:p>
            <w:pPr>
              <w:jc w:val="center"/>
              <w:rPr>
                <w:color w:val="000000"/>
                <w:kern w:val="0"/>
                <w:sz w:val="20"/>
              </w:rPr>
            </w:pPr>
          </w:p>
        </w:tc>
        <w:tc>
          <w:tcPr>
            <w:tcW w:w="757" w:type="pct"/>
            <w:tcBorders>
              <w:top w:val="nil"/>
              <w:left w:val="nil"/>
              <w:bottom w:val="single" w:color="auto" w:sz="4" w:space="0"/>
              <w:right w:val="single" w:color="auto" w:sz="4" w:space="0"/>
            </w:tcBorders>
            <w:vAlign w:val="center"/>
          </w:tcPr>
          <w:p>
            <w:pPr>
              <w:jc w:val="center"/>
              <w:rPr>
                <w:color w:val="000000"/>
                <w:kern w:val="0"/>
                <w:sz w:val="20"/>
              </w:rPr>
            </w:pPr>
          </w:p>
        </w:tc>
        <w:tc>
          <w:tcPr>
            <w:tcW w:w="876" w:type="pct"/>
            <w:tcBorders>
              <w:top w:val="nil"/>
              <w:left w:val="nil"/>
              <w:bottom w:val="single" w:color="auto" w:sz="4" w:space="0"/>
              <w:right w:val="single" w:color="auto" w:sz="4" w:space="0"/>
            </w:tcBorders>
            <w:vAlign w:val="center"/>
          </w:tcPr>
          <w:p>
            <w:pPr>
              <w:jc w:val="center"/>
              <w:rPr>
                <w:color w:val="000000"/>
                <w:kern w:val="0"/>
                <w:sz w:val="20"/>
              </w:rPr>
            </w:pPr>
          </w:p>
        </w:tc>
        <w:tc>
          <w:tcPr>
            <w:tcW w:w="743" w:type="pct"/>
            <w:tcBorders>
              <w:top w:val="nil"/>
              <w:left w:val="nil"/>
              <w:bottom w:val="single" w:color="auto" w:sz="4" w:space="0"/>
              <w:right w:val="single" w:color="auto" w:sz="4" w:space="0"/>
            </w:tcBorders>
            <w:vAlign w:val="center"/>
          </w:tcPr>
          <w:p>
            <w:pPr>
              <w:jc w:val="center"/>
              <w:rPr>
                <w:color w:val="000000"/>
                <w:kern w:val="0"/>
                <w:sz w:val="20"/>
              </w:rPr>
            </w:pPr>
          </w:p>
        </w:tc>
        <w:tc>
          <w:tcPr>
            <w:tcW w:w="676" w:type="pct"/>
            <w:tcBorders>
              <w:top w:val="nil"/>
              <w:left w:val="nil"/>
              <w:bottom w:val="single" w:color="auto" w:sz="4" w:space="0"/>
              <w:right w:val="single" w:color="auto" w:sz="4" w:space="0"/>
            </w:tcBorders>
            <w:vAlign w:val="center"/>
          </w:tcPr>
          <w:p>
            <w:pPr>
              <w:jc w:val="center"/>
              <w:rPr>
                <w:color w:val="000000"/>
                <w:kern w:val="0"/>
                <w:sz w:val="20"/>
              </w:rPr>
            </w:pPr>
          </w:p>
        </w:tc>
        <w:tc>
          <w:tcPr>
            <w:tcW w:w="748" w:type="pct"/>
            <w:tcBorders>
              <w:top w:val="nil"/>
              <w:left w:val="nil"/>
              <w:bottom w:val="single" w:color="auto" w:sz="4" w:space="0"/>
              <w:right w:val="single" w:color="auto" w:sz="4" w:space="0"/>
            </w:tcBorders>
            <w:vAlign w:val="center"/>
          </w:tcPr>
          <w:p>
            <w:pPr>
              <w:jc w:val="center"/>
              <w:rPr>
                <w:color w:val="000000"/>
                <w:kern w:val="0"/>
                <w:sz w:val="20"/>
              </w:rPr>
            </w:pPr>
          </w:p>
        </w:tc>
      </w:tr>
      <w:tr>
        <w:tblPrEx>
          <w:tblCellMar>
            <w:top w:w="0" w:type="dxa"/>
            <w:left w:w="108" w:type="dxa"/>
            <w:bottom w:w="0" w:type="dxa"/>
            <w:right w:w="108" w:type="dxa"/>
          </w:tblCellMar>
        </w:tblPrEx>
        <w:trPr>
          <w:trHeight w:val="260" w:hRule="atLeast"/>
        </w:trPr>
        <w:tc>
          <w:tcPr>
            <w:tcW w:w="448"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748" w:type="pct"/>
            <w:tcBorders>
              <w:top w:val="nil"/>
              <w:left w:val="nil"/>
              <w:bottom w:val="single" w:color="auto" w:sz="4" w:space="0"/>
              <w:right w:val="single" w:color="auto" w:sz="4" w:space="0"/>
            </w:tcBorders>
            <w:vAlign w:val="center"/>
          </w:tcPr>
          <w:p>
            <w:pPr>
              <w:jc w:val="center"/>
              <w:rPr>
                <w:color w:val="000000"/>
                <w:kern w:val="0"/>
                <w:sz w:val="20"/>
              </w:rPr>
            </w:pPr>
          </w:p>
        </w:tc>
        <w:tc>
          <w:tcPr>
            <w:tcW w:w="757" w:type="pct"/>
            <w:tcBorders>
              <w:top w:val="nil"/>
              <w:left w:val="nil"/>
              <w:bottom w:val="single" w:color="auto" w:sz="4" w:space="0"/>
              <w:right w:val="single" w:color="auto" w:sz="4" w:space="0"/>
            </w:tcBorders>
            <w:vAlign w:val="center"/>
          </w:tcPr>
          <w:p>
            <w:pPr>
              <w:jc w:val="center"/>
              <w:rPr>
                <w:color w:val="000000"/>
                <w:kern w:val="0"/>
                <w:sz w:val="20"/>
              </w:rPr>
            </w:pPr>
          </w:p>
        </w:tc>
        <w:tc>
          <w:tcPr>
            <w:tcW w:w="876" w:type="pct"/>
            <w:tcBorders>
              <w:top w:val="nil"/>
              <w:left w:val="nil"/>
              <w:bottom w:val="single" w:color="auto" w:sz="4" w:space="0"/>
              <w:right w:val="single" w:color="auto" w:sz="4" w:space="0"/>
            </w:tcBorders>
            <w:vAlign w:val="center"/>
          </w:tcPr>
          <w:p>
            <w:pPr>
              <w:jc w:val="center"/>
              <w:rPr>
                <w:color w:val="000000"/>
                <w:kern w:val="0"/>
                <w:sz w:val="20"/>
              </w:rPr>
            </w:pPr>
          </w:p>
        </w:tc>
        <w:tc>
          <w:tcPr>
            <w:tcW w:w="743" w:type="pct"/>
            <w:tcBorders>
              <w:top w:val="nil"/>
              <w:left w:val="nil"/>
              <w:bottom w:val="single" w:color="auto" w:sz="4" w:space="0"/>
              <w:right w:val="single" w:color="auto" w:sz="4" w:space="0"/>
            </w:tcBorders>
            <w:vAlign w:val="center"/>
          </w:tcPr>
          <w:p>
            <w:pPr>
              <w:jc w:val="center"/>
              <w:rPr>
                <w:color w:val="000000"/>
                <w:kern w:val="0"/>
                <w:sz w:val="20"/>
              </w:rPr>
            </w:pPr>
          </w:p>
        </w:tc>
        <w:tc>
          <w:tcPr>
            <w:tcW w:w="676" w:type="pct"/>
            <w:tcBorders>
              <w:top w:val="nil"/>
              <w:left w:val="nil"/>
              <w:bottom w:val="single" w:color="auto" w:sz="4" w:space="0"/>
              <w:right w:val="single" w:color="auto" w:sz="4" w:space="0"/>
            </w:tcBorders>
            <w:vAlign w:val="center"/>
          </w:tcPr>
          <w:p>
            <w:pPr>
              <w:jc w:val="center"/>
              <w:rPr>
                <w:color w:val="000000"/>
                <w:kern w:val="0"/>
                <w:sz w:val="20"/>
              </w:rPr>
            </w:pPr>
          </w:p>
        </w:tc>
        <w:tc>
          <w:tcPr>
            <w:tcW w:w="748" w:type="pct"/>
            <w:tcBorders>
              <w:top w:val="nil"/>
              <w:left w:val="nil"/>
              <w:bottom w:val="single" w:color="auto" w:sz="4" w:space="0"/>
              <w:right w:val="single" w:color="auto" w:sz="4" w:space="0"/>
            </w:tcBorders>
            <w:vAlign w:val="center"/>
          </w:tcPr>
          <w:p>
            <w:pPr>
              <w:jc w:val="center"/>
              <w:rPr>
                <w:color w:val="000000"/>
                <w:kern w:val="0"/>
                <w:sz w:val="20"/>
              </w:rPr>
            </w:pPr>
          </w:p>
        </w:tc>
      </w:tr>
      <w:tr>
        <w:tblPrEx>
          <w:tblCellMar>
            <w:top w:w="0" w:type="dxa"/>
            <w:left w:w="108" w:type="dxa"/>
            <w:bottom w:w="0" w:type="dxa"/>
            <w:right w:w="108" w:type="dxa"/>
          </w:tblCellMar>
        </w:tblPrEx>
        <w:trPr>
          <w:trHeight w:val="260" w:hRule="atLeast"/>
        </w:trPr>
        <w:tc>
          <w:tcPr>
            <w:tcW w:w="448"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748" w:type="pct"/>
            <w:tcBorders>
              <w:top w:val="nil"/>
              <w:left w:val="nil"/>
              <w:bottom w:val="single" w:color="auto" w:sz="4" w:space="0"/>
              <w:right w:val="single" w:color="auto" w:sz="4" w:space="0"/>
            </w:tcBorders>
            <w:vAlign w:val="center"/>
          </w:tcPr>
          <w:p>
            <w:pPr>
              <w:jc w:val="center"/>
              <w:rPr>
                <w:color w:val="000000"/>
                <w:kern w:val="0"/>
                <w:sz w:val="20"/>
              </w:rPr>
            </w:pPr>
          </w:p>
        </w:tc>
        <w:tc>
          <w:tcPr>
            <w:tcW w:w="757" w:type="pct"/>
            <w:tcBorders>
              <w:top w:val="nil"/>
              <w:left w:val="nil"/>
              <w:bottom w:val="single" w:color="auto" w:sz="4" w:space="0"/>
              <w:right w:val="single" w:color="auto" w:sz="4" w:space="0"/>
            </w:tcBorders>
            <w:vAlign w:val="center"/>
          </w:tcPr>
          <w:p>
            <w:pPr>
              <w:jc w:val="center"/>
              <w:rPr>
                <w:color w:val="000000"/>
                <w:kern w:val="0"/>
                <w:sz w:val="20"/>
              </w:rPr>
            </w:pPr>
          </w:p>
        </w:tc>
        <w:tc>
          <w:tcPr>
            <w:tcW w:w="876" w:type="pct"/>
            <w:tcBorders>
              <w:top w:val="nil"/>
              <w:left w:val="nil"/>
              <w:bottom w:val="single" w:color="auto" w:sz="4" w:space="0"/>
              <w:right w:val="single" w:color="auto" w:sz="4" w:space="0"/>
            </w:tcBorders>
            <w:vAlign w:val="center"/>
          </w:tcPr>
          <w:p>
            <w:pPr>
              <w:jc w:val="center"/>
              <w:rPr>
                <w:color w:val="000000"/>
                <w:kern w:val="0"/>
                <w:sz w:val="20"/>
              </w:rPr>
            </w:pPr>
          </w:p>
        </w:tc>
        <w:tc>
          <w:tcPr>
            <w:tcW w:w="743" w:type="pct"/>
            <w:tcBorders>
              <w:top w:val="nil"/>
              <w:left w:val="nil"/>
              <w:bottom w:val="single" w:color="auto" w:sz="4" w:space="0"/>
              <w:right w:val="single" w:color="auto" w:sz="4" w:space="0"/>
            </w:tcBorders>
            <w:vAlign w:val="center"/>
          </w:tcPr>
          <w:p>
            <w:pPr>
              <w:jc w:val="center"/>
              <w:rPr>
                <w:color w:val="000000"/>
                <w:kern w:val="0"/>
                <w:sz w:val="20"/>
              </w:rPr>
            </w:pPr>
          </w:p>
        </w:tc>
        <w:tc>
          <w:tcPr>
            <w:tcW w:w="676" w:type="pct"/>
            <w:tcBorders>
              <w:top w:val="nil"/>
              <w:left w:val="nil"/>
              <w:bottom w:val="single" w:color="auto" w:sz="4" w:space="0"/>
              <w:right w:val="single" w:color="auto" w:sz="4" w:space="0"/>
            </w:tcBorders>
            <w:vAlign w:val="center"/>
          </w:tcPr>
          <w:p>
            <w:pPr>
              <w:jc w:val="center"/>
              <w:rPr>
                <w:color w:val="000000"/>
                <w:kern w:val="0"/>
                <w:sz w:val="20"/>
              </w:rPr>
            </w:pPr>
          </w:p>
        </w:tc>
        <w:tc>
          <w:tcPr>
            <w:tcW w:w="748" w:type="pct"/>
            <w:tcBorders>
              <w:top w:val="nil"/>
              <w:left w:val="nil"/>
              <w:bottom w:val="single" w:color="auto" w:sz="4" w:space="0"/>
              <w:right w:val="single" w:color="auto" w:sz="4" w:space="0"/>
            </w:tcBorders>
            <w:vAlign w:val="center"/>
          </w:tcPr>
          <w:p>
            <w:pPr>
              <w:jc w:val="center"/>
              <w:rPr>
                <w:color w:val="000000"/>
                <w:kern w:val="0"/>
                <w:sz w:val="20"/>
              </w:rPr>
            </w:pPr>
          </w:p>
        </w:tc>
      </w:tr>
      <w:tr>
        <w:tblPrEx>
          <w:tblCellMar>
            <w:top w:w="0" w:type="dxa"/>
            <w:left w:w="108" w:type="dxa"/>
            <w:bottom w:w="0" w:type="dxa"/>
            <w:right w:w="108" w:type="dxa"/>
          </w:tblCellMar>
        </w:tblPrEx>
        <w:trPr>
          <w:trHeight w:val="260" w:hRule="atLeast"/>
        </w:trPr>
        <w:tc>
          <w:tcPr>
            <w:tcW w:w="448" w:type="pct"/>
            <w:tcBorders>
              <w:top w:val="nil"/>
              <w:left w:val="single" w:color="auto" w:sz="4" w:space="0"/>
              <w:bottom w:val="single" w:color="auto" w:sz="4" w:space="0"/>
              <w:right w:val="single" w:color="auto" w:sz="4" w:space="0"/>
            </w:tcBorders>
            <w:noWrap/>
            <w:vAlign w:val="center"/>
          </w:tcPr>
          <w:p>
            <w:pPr>
              <w:jc w:val="center"/>
              <w:rPr>
                <w:kern w:val="0"/>
                <w:sz w:val="20"/>
              </w:rPr>
            </w:pPr>
          </w:p>
        </w:tc>
        <w:tc>
          <w:tcPr>
            <w:tcW w:w="748"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757"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876"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743"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676" w:type="pct"/>
            <w:tcBorders>
              <w:top w:val="nil"/>
              <w:left w:val="nil"/>
              <w:bottom w:val="single" w:color="auto" w:sz="4" w:space="0"/>
              <w:right w:val="single" w:color="auto" w:sz="4" w:space="0"/>
            </w:tcBorders>
            <w:noWrap/>
            <w:vAlign w:val="center"/>
          </w:tcPr>
          <w:p>
            <w:pPr>
              <w:jc w:val="center"/>
              <w:rPr>
                <w:color w:val="000000"/>
                <w:kern w:val="0"/>
                <w:sz w:val="20"/>
              </w:rPr>
            </w:pPr>
          </w:p>
        </w:tc>
        <w:tc>
          <w:tcPr>
            <w:tcW w:w="748" w:type="pct"/>
            <w:tcBorders>
              <w:top w:val="nil"/>
              <w:left w:val="nil"/>
              <w:bottom w:val="single" w:color="auto" w:sz="4" w:space="0"/>
              <w:right w:val="single" w:color="auto" w:sz="4" w:space="0"/>
            </w:tcBorders>
            <w:noWrap/>
            <w:vAlign w:val="center"/>
          </w:tcPr>
          <w:p>
            <w:pPr>
              <w:jc w:val="center"/>
              <w:rPr>
                <w:color w:val="000000"/>
                <w:kern w:val="0"/>
                <w:sz w:val="20"/>
              </w:rPr>
            </w:pPr>
          </w:p>
        </w:tc>
      </w:tr>
    </w:tbl>
    <w:p>
      <w:pPr>
        <w:pStyle w:val="9"/>
        <w:ind w:firstLine="0"/>
      </w:pPr>
    </w:p>
    <w:p>
      <w:pPr>
        <w:widowControl/>
        <w:jc w:val="left"/>
      </w:pPr>
    </w:p>
    <w:sectPr>
      <w:pgSz w:w="16838" w:h="11906" w:orient="landscape"/>
      <w:pgMar w:top="1800" w:right="1440" w:bottom="1800" w:left="1440" w:header="851" w:footer="992" w:gutter="0"/>
      <w:pgNumType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简体">
    <w:altName w:val="方正仿宋_GBK"/>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ZWExZWFiMGZmYjhkZmYxNTZhNjg5MzM1Y2M0ZmQifQ=="/>
  </w:docVars>
  <w:rsids>
    <w:rsidRoot w:val="00FB5C2C"/>
    <w:rsid w:val="000037A3"/>
    <w:rsid w:val="000144F3"/>
    <w:rsid w:val="0003717F"/>
    <w:rsid w:val="00043A8C"/>
    <w:rsid w:val="000508D3"/>
    <w:rsid w:val="00061D98"/>
    <w:rsid w:val="000748D2"/>
    <w:rsid w:val="000774E5"/>
    <w:rsid w:val="00085682"/>
    <w:rsid w:val="0009462C"/>
    <w:rsid w:val="000977C0"/>
    <w:rsid w:val="000A1197"/>
    <w:rsid w:val="000A374B"/>
    <w:rsid w:val="000A7766"/>
    <w:rsid w:val="000B0563"/>
    <w:rsid w:val="000B5E9D"/>
    <w:rsid w:val="000B6CB4"/>
    <w:rsid w:val="000B7982"/>
    <w:rsid w:val="00105FCC"/>
    <w:rsid w:val="0010667B"/>
    <w:rsid w:val="00117D60"/>
    <w:rsid w:val="0013619C"/>
    <w:rsid w:val="00152C0D"/>
    <w:rsid w:val="00156582"/>
    <w:rsid w:val="00171825"/>
    <w:rsid w:val="001A4B02"/>
    <w:rsid w:val="001C6E07"/>
    <w:rsid w:val="001D69B1"/>
    <w:rsid w:val="001D745E"/>
    <w:rsid w:val="001D7B3A"/>
    <w:rsid w:val="001F3F09"/>
    <w:rsid w:val="001F6266"/>
    <w:rsid w:val="001F77EC"/>
    <w:rsid w:val="002013E4"/>
    <w:rsid w:val="00205430"/>
    <w:rsid w:val="002054F4"/>
    <w:rsid w:val="002128A4"/>
    <w:rsid w:val="00212B62"/>
    <w:rsid w:val="00213A40"/>
    <w:rsid w:val="0022578F"/>
    <w:rsid w:val="00245C1C"/>
    <w:rsid w:val="0024726D"/>
    <w:rsid w:val="002479E5"/>
    <w:rsid w:val="0025206D"/>
    <w:rsid w:val="00254B20"/>
    <w:rsid w:val="002667A3"/>
    <w:rsid w:val="00267822"/>
    <w:rsid w:val="002777D9"/>
    <w:rsid w:val="002805F6"/>
    <w:rsid w:val="002867FF"/>
    <w:rsid w:val="00286C34"/>
    <w:rsid w:val="0029612E"/>
    <w:rsid w:val="002975A8"/>
    <w:rsid w:val="002B685E"/>
    <w:rsid w:val="002B7828"/>
    <w:rsid w:val="002C6AB9"/>
    <w:rsid w:val="002D22E8"/>
    <w:rsid w:val="002D4A84"/>
    <w:rsid w:val="002E1B39"/>
    <w:rsid w:val="002F244F"/>
    <w:rsid w:val="003015A3"/>
    <w:rsid w:val="00314036"/>
    <w:rsid w:val="00315101"/>
    <w:rsid w:val="00317664"/>
    <w:rsid w:val="003211A0"/>
    <w:rsid w:val="00334B72"/>
    <w:rsid w:val="00346E69"/>
    <w:rsid w:val="003513F6"/>
    <w:rsid w:val="00352C68"/>
    <w:rsid w:val="00360E24"/>
    <w:rsid w:val="00365D7A"/>
    <w:rsid w:val="00367778"/>
    <w:rsid w:val="00387191"/>
    <w:rsid w:val="00390E51"/>
    <w:rsid w:val="003923F4"/>
    <w:rsid w:val="003B264E"/>
    <w:rsid w:val="003B638D"/>
    <w:rsid w:val="003D6A60"/>
    <w:rsid w:val="003D6AF3"/>
    <w:rsid w:val="003E013E"/>
    <w:rsid w:val="003E4139"/>
    <w:rsid w:val="003F3D7A"/>
    <w:rsid w:val="00423917"/>
    <w:rsid w:val="004368BC"/>
    <w:rsid w:val="004659CA"/>
    <w:rsid w:val="00467ACE"/>
    <w:rsid w:val="004A03B1"/>
    <w:rsid w:val="004A50A1"/>
    <w:rsid w:val="004B55F3"/>
    <w:rsid w:val="004D193C"/>
    <w:rsid w:val="004D54F8"/>
    <w:rsid w:val="004F4219"/>
    <w:rsid w:val="004F7C18"/>
    <w:rsid w:val="00515312"/>
    <w:rsid w:val="00516942"/>
    <w:rsid w:val="00557404"/>
    <w:rsid w:val="00562834"/>
    <w:rsid w:val="00566CF4"/>
    <w:rsid w:val="0057249C"/>
    <w:rsid w:val="005746ED"/>
    <w:rsid w:val="00577CDB"/>
    <w:rsid w:val="00596034"/>
    <w:rsid w:val="005F4CE3"/>
    <w:rsid w:val="005F4DD5"/>
    <w:rsid w:val="005F4E96"/>
    <w:rsid w:val="006026E7"/>
    <w:rsid w:val="00605202"/>
    <w:rsid w:val="00605547"/>
    <w:rsid w:val="00613524"/>
    <w:rsid w:val="006153F4"/>
    <w:rsid w:val="00624427"/>
    <w:rsid w:val="00626A2A"/>
    <w:rsid w:val="00642C7E"/>
    <w:rsid w:val="006431DB"/>
    <w:rsid w:val="00647CFB"/>
    <w:rsid w:val="00653695"/>
    <w:rsid w:val="00657588"/>
    <w:rsid w:val="00666372"/>
    <w:rsid w:val="0067501C"/>
    <w:rsid w:val="00675565"/>
    <w:rsid w:val="00681758"/>
    <w:rsid w:val="0068645A"/>
    <w:rsid w:val="00692D50"/>
    <w:rsid w:val="006A1A3E"/>
    <w:rsid w:val="006B6F5F"/>
    <w:rsid w:val="006C6364"/>
    <w:rsid w:val="006D4AEA"/>
    <w:rsid w:val="006E78AE"/>
    <w:rsid w:val="006F1469"/>
    <w:rsid w:val="00711388"/>
    <w:rsid w:val="00712EC9"/>
    <w:rsid w:val="007154A2"/>
    <w:rsid w:val="00716A05"/>
    <w:rsid w:val="0071705B"/>
    <w:rsid w:val="0072363E"/>
    <w:rsid w:val="007308B1"/>
    <w:rsid w:val="007453B2"/>
    <w:rsid w:val="0076783A"/>
    <w:rsid w:val="00771D0E"/>
    <w:rsid w:val="007731F4"/>
    <w:rsid w:val="007808BC"/>
    <w:rsid w:val="0078414A"/>
    <w:rsid w:val="00792F65"/>
    <w:rsid w:val="007B5630"/>
    <w:rsid w:val="007D3805"/>
    <w:rsid w:val="007E425F"/>
    <w:rsid w:val="00806C80"/>
    <w:rsid w:val="00807E9C"/>
    <w:rsid w:val="00816DB4"/>
    <w:rsid w:val="00821287"/>
    <w:rsid w:val="00830F4B"/>
    <w:rsid w:val="008353DA"/>
    <w:rsid w:val="00857413"/>
    <w:rsid w:val="008612D4"/>
    <w:rsid w:val="00871CCA"/>
    <w:rsid w:val="00872CF4"/>
    <w:rsid w:val="008C6E70"/>
    <w:rsid w:val="008D1EC2"/>
    <w:rsid w:val="008D34E3"/>
    <w:rsid w:val="008E0817"/>
    <w:rsid w:val="008F27B5"/>
    <w:rsid w:val="008F3129"/>
    <w:rsid w:val="008F3A70"/>
    <w:rsid w:val="00901EB4"/>
    <w:rsid w:val="009027D3"/>
    <w:rsid w:val="0090570E"/>
    <w:rsid w:val="00924CD9"/>
    <w:rsid w:val="009340E8"/>
    <w:rsid w:val="00940DE8"/>
    <w:rsid w:val="00946179"/>
    <w:rsid w:val="009468DB"/>
    <w:rsid w:val="00951361"/>
    <w:rsid w:val="00953BE7"/>
    <w:rsid w:val="00963A9C"/>
    <w:rsid w:val="00970C95"/>
    <w:rsid w:val="0097662F"/>
    <w:rsid w:val="00977D90"/>
    <w:rsid w:val="00980AAB"/>
    <w:rsid w:val="00983CF5"/>
    <w:rsid w:val="00983F41"/>
    <w:rsid w:val="009879E4"/>
    <w:rsid w:val="0099351E"/>
    <w:rsid w:val="00995258"/>
    <w:rsid w:val="009B4D40"/>
    <w:rsid w:val="009E1C0A"/>
    <w:rsid w:val="009E43E7"/>
    <w:rsid w:val="009F4520"/>
    <w:rsid w:val="00A03E72"/>
    <w:rsid w:val="00A06DD8"/>
    <w:rsid w:val="00A11F05"/>
    <w:rsid w:val="00A14ECF"/>
    <w:rsid w:val="00A4423E"/>
    <w:rsid w:val="00A612D7"/>
    <w:rsid w:val="00A679DE"/>
    <w:rsid w:val="00A7350B"/>
    <w:rsid w:val="00A80FD5"/>
    <w:rsid w:val="00A827F3"/>
    <w:rsid w:val="00AB5DB0"/>
    <w:rsid w:val="00AB6F21"/>
    <w:rsid w:val="00AC6C53"/>
    <w:rsid w:val="00AD2D15"/>
    <w:rsid w:val="00B1118F"/>
    <w:rsid w:val="00B13909"/>
    <w:rsid w:val="00B2474D"/>
    <w:rsid w:val="00B307D9"/>
    <w:rsid w:val="00B452DA"/>
    <w:rsid w:val="00B636AD"/>
    <w:rsid w:val="00B735FD"/>
    <w:rsid w:val="00B80348"/>
    <w:rsid w:val="00BA0BFA"/>
    <w:rsid w:val="00BB0BB0"/>
    <w:rsid w:val="00BB29EC"/>
    <w:rsid w:val="00BC518A"/>
    <w:rsid w:val="00BE2102"/>
    <w:rsid w:val="00BE2784"/>
    <w:rsid w:val="00BF0A2A"/>
    <w:rsid w:val="00C024E1"/>
    <w:rsid w:val="00C02B74"/>
    <w:rsid w:val="00C20BB9"/>
    <w:rsid w:val="00C328C3"/>
    <w:rsid w:val="00C40A4A"/>
    <w:rsid w:val="00C40CE2"/>
    <w:rsid w:val="00C42969"/>
    <w:rsid w:val="00C563B5"/>
    <w:rsid w:val="00C75654"/>
    <w:rsid w:val="00C8157B"/>
    <w:rsid w:val="00CB6FA5"/>
    <w:rsid w:val="00CD540A"/>
    <w:rsid w:val="00CE0116"/>
    <w:rsid w:val="00CF3A62"/>
    <w:rsid w:val="00D01602"/>
    <w:rsid w:val="00D05909"/>
    <w:rsid w:val="00D12E3D"/>
    <w:rsid w:val="00D1423C"/>
    <w:rsid w:val="00D15933"/>
    <w:rsid w:val="00D35133"/>
    <w:rsid w:val="00D35514"/>
    <w:rsid w:val="00D52F06"/>
    <w:rsid w:val="00D57202"/>
    <w:rsid w:val="00D57BD2"/>
    <w:rsid w:val="00D70CB7"/>
    <w:rsid w:val="00D77D6A"/>
    <w:rsid w:val="00D81CEE"/>
    <w:rsid w:val="00D95787"/>
    <w:rsid w:val="00DA0C56"/>
    <w:rsid w:val="00DB64DD"/>
    <w:rsid w:val="00DC3C51"/>
    <w:rsid w:val="00DC51F9"/>
    <w:rsid w:val="00DC7D0F"/>
    <w:rsid w:val="00DD325E"/>
    <w:rsid w:val="00DD4BE0"/>
    <w:rsid w:val="00DE17BC"/>
    <w:rsid w:val="00DE61E7"/>
    <w:rsid w:val="00DF486D"/>
    <w:rsid w:val="00DF5C56"/>
    <w:rsid w:val="00E01BA2"/>
    <w:rsid w:val="00E17307"/>
    <w:rsid w:val="00E21DB2"/>
    <w:rsid w:val="00E23D4C"/>
    <w:rsid w:val="00E4041B"/>
    <w:rsid w:val="00E60B11"/>
    <w:rsid w:val="00E706D2"/>
    <w:rsid w:val="00E734AE"/>
    <w:rsid w:val="00E82EA2"/>
    <w:rsid w:val="00E91F34"/>
    <w:rsid w:val="00E93B3D"/>
    <w:rsid w:val="00E95070"/>
    <w:rsid w:val="00E96D32"/>
    <w:rsid w:val="00EA7206"/>
    <w:rsid w:val="00EB6EC3"/>
    <w:rsid w:val="00EC1EF9"/>
    <w:rsid w:val="00EE6F06"/>
    <w:rsid w:val="00F0626F"/>
    <w:rsid w:val="00F13CA2"/>
    <w:rsid w:val="00F17066"/>
    <w:rsid w:val="00F2581D"/>
    <w:rsid w:val="00F31F54"/>
    <w:rsid w:val="00F32023"/>
    <w:rsid w:val="00F4141B"/>
    <w:rsid w:val="00F4292E"/>
    <w:rsid w:val="00F45E03"/>
    <w:rsid w:val="00F55D25"/>
    <w:rsid w:val="00F735E2"/>
    <w:rsid w:val="00F74F81"/>
    <w:rsid w:val="00F81978"/>
    <w:rsid w:val="00F87CA3"/>
    <w:rsid w:val="00F97305"/>
    <w:rsid w:val="00FB5C2C"/>
    <w:rsid w:val="00FD416B"/>
    <w:rsid w:val="00FD6096"/>
    <w:rsid w:val="00FE0A6D"/>
    <w:rsid w:val="00FF1793"/>
    <w:rsid w:val="00FF58A6"/>
    <w:rsid w:val="00FF67EE"/>
    <w:rsid w:val="01030A3F"/>
    <w:rsid w:val="010C5955"/>
    <w:rsid w:val="015B275C"/>
    <w:rsid w:val="01802C9E"/>
    <w:rsid w:val="01993D60"/>
    <w:rsid w:val="01F77DB8"/>
    <w:rsid w:val="025E6655"/>
    <w:rsid w:val="029406B8"/>
    <w:rsid w:val="02BE17A3"/>
    <w:rsid w:val="02ED4364"/>
    <w:rsid w:val="03060F81"/>
    <w:rsid w:val="03BB23AC"/>
    <w:rsid w:val="03BF4EF0"/>
    <w:rsid w:val="04A3117E"/>
    <w:rsid w:val="05845300"/>
    <w:rsid w:val="05A54A82"/>
    <w:rsid w:val="06085010"/>
    <w:rsid w:val="064F3C75"/>
    <w:rsid w:val="06650974"/>
    <w:rsid w:val="06813F88"/>
    <w:rsid w:val="06FF0E81"/>
    <w:rsid w:val="070D4F0F"/>
    <w:rsid w:val="07523810"/>
    <w:rsid w:val="07CD206E"/>
    <w:rsid w:val="08393BA7"/>
    <w:rsid w:val="09681DAF"/>
    <w:rsid w:val="0977527D"/>
    <w:rsid w:val="09DD6D0A"/>
    <w:rsid w:val="09E77C46"/>
    <w:rsid w:val="0AB3379D"/>
    <w:rsid w:val="0BA53A2D"/>
    <w:rsid w:val="0BDD3955"/>
    <w:rsid w:val="0C233761"/>
    <w:rsid w:val="0C8C704E"/>
    <w:rsid w:val="0CAA73B4"/>
    <w:rsid w:val="0D48457C"/>
    <w:rsid w:val="0D570D57"/>
    <w:rsid w:val="0D9B00FF"/>
    <w:rsid w:val="0DBE661C"/>
    <w:rsid w:val="0DE652E2"/>
    <w:rsid w:val="0E0662D9"/>
    <w:rsid w:val="0E0D7668"/>
    <w:rsid w:val="0E325320"/>
    <w:rsid w:val="0E8D69FB"/>
    <w:rsid w:val="0ECA5559"/>
    <w:rsid w:val="0EE77EB9"/>
    <w:rsid w:val="0EE859DF"/>
    <w:rsid w:val="0EF5334E"/>
    <w:rsid w:val="11401B02"/>
    <w:rsid w:val="114B3101"/>
    <w:rsid w:val="11850FF5"/>
    <w:rsid w:val="11C53454"/>
    <w:rsid w:val="12353631"/>
    <w:rsid w:val="125211C7"/>
    <w:rsid w:val="12D70218"/>
    <w:rsid w:val="13685340"/>
    <w:rsid w:val="13B368E4"/>
    <w:rsid w:val="14122BC3"/>
    <w:rsid w:val="147237C0"/>
    <w:rsid w:val="150D43F1"/>
    <w:rsid w:val="150F01C5"/>
    <w:rsid w:val="1525330E"/>
    <w:rsid w:val="15291F0A"/>
    <w:rsid w:val="159352D7"/>
    <w:rsid w:val="15997A33"/>
    <w:rsid w:val="15B11221"/>
    <w:rsid w:val="15EF3AF7"/>
    <w:rsid w:val="160475A2"/>
    <w:rsid w:val="16092E0B"/>
    <w:rsid w:val="172A3039"/>
    <w:rsid w:val="178E628A"/>
    <w:rsid w:val="17CE60BA"/>
    <w:rsid w:val="17DD454F"/>
    <w:rsid w:val="190B4AAB"/>
    <w:rsid w:val="19121D33"/>
    <w:rsid w:val="191E097B"/>
    <w:rsid w:val="194A0A34"/>
    <w:rsid w:val="19AA66B3"/>
    <w:rsid w:val="1A1F2BFD"/>
    <w:rsid w:val="1A804512"/>
    <w:rsid w:val="1ADF3E4E"/>
    <w:rsid w:val="1B10524F"/>
    <w:rsid w:val="1B1639D5"/>
    <w:rsid w:val="1B476E3B"/>
    <w:rsid w:val="1B4D427F"/>
    <w:rsid w:val="1BA2777E"/>
    <w:rsid w:val="1BEE6D2B"/>
    <w:rsid w:val="1CA643DD"/>
    <w:rsid w:val="1D126A49"/>
    <w:rsid w:val="1DCD471E"/>
    <w:rsid w:val="1E8A6AB3"/>
    <w:rsid w:val="1F715DE2"/>
    <w:rsid w:val="1FEA2550"/>
    <w:rsid w:val="1FEF6BCD"/>
    <w:rsid w:val="209446E6"/>
    <w:rsid w:val="20EC79E6"/>
    <w:rsid w:val="2193788F"/>
    <w:rsid w:val="219B279C"/>
    <w:rsid w:val="21A1249E"/>
    <w:rsid w:val="21DB7345"/>
    <w:rsid w:val="22486111"/>
    <w:rsid w:val="2251554A"/>
    <w:rsid w:val="235E0E87"/>
    <w:rsid w:val="237D224F"/>
    <w:rsid w:val="23F3529D"/>
    <w:rsid w:val="242948ED"/>
    <w:rsid w:val="24E84DAB"/>
    <w:rsid w:val="24EB14F8"/>
    <w:rsid w:val="24ED31DC"/>
    <w:rsid w:val="2527505B"/>
    <w:rsid w:val="258F5A9A"/>
    <w:rsid w:val="263C4B36"/>
    <w:rsid w:val="267C312E"/>
    <w:rsid w:val="2722776F"/>
    <w:rsid w:val="276A122F"/>
    <w:rsid w:val="2790297F"/>
    <w:rsid w:val="27DF7465"/>
    <w:rsid w:val="28013942"/>
    <w:rsid w:val="28163846"/>
    <w:rsid w:val="28587946"/>
    <w:rsid w:val="28A15125"/>
    <w:rsid w:val="29467306"/>
    <w:rsid w:val="297107E6"/>
    <w:rsid w:val="29A46E4B"/>
    <w:rsid w:val="29C16765"/>
    <w:rsid w:val="2A497822"/>
    <w:rsid w:val="2A5D507B"/>
    <w:rsid w:val="2B040F10"/>
    <w:rsid w:val="2B057BED"/>
    <w:rsid w:val="2B550634"/>
    <w:rsid w:val="2B8A1EA0"/>
    <w:rsid w:val="2B97729C"/>
    <w:rsid w:val="2C545EF5"/>
    <w:rsid w:val="2C9C304D"/>
    <w:rsid w:val="2CF01D01"/>
    <w:rsid w:val="2D053346"/>
    <w:rsid w:val="2D3C5304"/>
    <w:rsid w:val="2E277E7A"/>
    <w:rsid w:val="2E462B23"/>
    <w:rsid w:val="2ED718A0"/>
    <w:rsid w:val="2EDD54CC"/>
    <w:rsid w:val="2EEB534C"/>
    <w:rsid w:val="2F0D7070"/>
    <w:rsid w:val="2FD7527F"/>
    <w:rsid w:val="2FDA7D46"/>
    <w:rsid w:val="30661878"/>
    <w:rsid w:val="30F9173B"/>
    <w:rsid w:val="310D15A9"/>
    <w:rsid w:val="312A31AC"/>
    <w:rsid w:val="31321010"/>
    <w:rsid w:val="313703D4"/>
    <w:rsid w:val="31436F06"/>
    <w:rsid w:val="31496359"/>
    <w:rsid w:val="314F1BC2"/>
    <w:rsid w:val="318E2CAC"/>
    <w:rsid w:val="319D35B5"/>
    <w:rsid w:val="31A57F61"/>
    <w:rsid w:val="31B859B9"/>
    <w:rsid w:val="328442B4"/>
    <w:rsid w:val="32A63A63"/>
    <w:rsid w:val="32CD7280"/>
    <w:rsid w:val="33305A23"/>
    <w:rsid w:val="3392223A"/>
    <w:rsid w:val="339C4E27"/>
    <w:rsid w:val="3594690A"/>
    <w:rsid w:val="35DA0D9B"/>
    <w:rsid w:val="35DC0849"/>
    <w:rsid w:val="3600792F"/>
    <w:rsid w:val="37362EDC"/>
    <w:rsid w:val="38155DA4"/>
    <w:rsid w:val="38A10829"/>
    <w:rsid w:val="38F65019"/>
    <w:rsid w:val="39050DB8"/>
    <w:rsid w:val="3A1E4827"/>
    <w:rsid w:val="3A577D39"/>
    <w:rsid w:val="3A65181F"/>
    <w:rsid w:val="3ABC0759"/>
    <w:rsid w:val="3B255741"/>
    <w:rsid w:val="3BD83F86"/>
    <w:rsid w:val="3CAA2655"/>
    <w:rsid w:val="3CE16596"/>
    <w:rsid w:val="3D4A5933"/>
    <w:rsid w:val="3D724F16"/>
    <w:rsid w:val="3DA45043"/>
    <w:rsid w:val="3DB02C22"/>
    <w:rsid w:val="3DF80EEB"/>
    <w:rsid w:val="3E126451"/>
    <w:rsid w:val="3F6E5909"/>
    <w:rsid w:val="3FFF1DEC"/>
    <w:rsid w:val="400C109C"/>
    <w:rsid w:val="40356427"/>
    <w:rsid w:val="408178BE"/>
    <w:rsid w:val="40D914A8"/>
    <w:rsid w:val="415A6F31"/>
    <w:rsid w:val="418E2292"/>
    <w:rsid w:val="425C5EED"/>
    <w:rsid w:val="428037F5"/>
    <w:rsid w:val="42BE0955"/>
    <w:rsid w:val="438576C5"/>
    <w:rsid w:val="43AC0557"/>
    <w:rsid w:val="44184095"/>
    <w:rsid w:val="44501221"/>
    <w:rsid w:val="445634B0"/>
    <w:rsid w:val="445C2059"/>
    <w:rsid w:val="446F7A2D"/>
    <w:rsid w:val="44C405B0"/>
    <w:rsid w:val="44E16B7D"/>
    <w:rsid w:val="44E93C84"/>
    <w:rsid w:val="46054AED"/>
    <w:rsid w:val="46250CEB"/>
    <w:rsid w:val="464B2261"/>
    <w:rsid w:val="466C6150"/>
    <w:rsid w:val="46AA1DAD"/>
    <w:rsid w:val="47697888"/>
    <w:rsid w:val="47AA594C"/>
    <w:rsid w:val="47CA5142"/>
    <w:rsid w:val="47D93185"/>
    <w:rsid w:val="480D7C89"/>
    <w:rsid w:val="48223734"/>
    <w:rsid w:val="48684BFE"/>
    <w:rsid w:val="498E0956"/>
    <w:rsid w:val="4A8B0CFA"/>
    <w:rsid w:val="4AB9081B"/>
    <w:rsid w:val="4AC15F41"/>
    <w:rsid w:val="4AD52CE0"/>
    <w:rsid w:val="4AEF06F5"/>
    <w:rsid w:val="4C202355"/>
    <w:rsid w:val="4C9149E5"/>
    <w:rsid w:val="4CD54ADB"/>
    <w:rsid w:val="4CE15C9E"/>
    <w:rsid w:val="4D746B23"/>
    <w:rsid w:val="4DB03590"/>
    <w:rsid w:val="4E1E499E"/>
    <w:rsid w:val="4F777BCB"/>
    <w:rsid w:val="4FC97F8B"/>
    <w:rsid w:val="5015592D"/>
    <w:rsid w:val="50242014"/>
    <w:rsid w:val="50621F4F"/>
    <w:rsid w:val="512960E9"/>
    <w:rsid w:val="51621A77"/>
    <w:rsid w:val="51856AE2"/>
    <w:rsid w:val="51E278DA"/>
    <w:rsid w:val="52C91507"/>
    <w:rsid w:val="53230361"/>
    <w:rsid w:val="542E2575"/>
    <w:rsid w:val="543F11CA"/>
    <w:rsid w:val="54F00CE8"/>
    <w:rsid w:val="558143CA"/>
    <w:rsid w:val="55B6370E"/>
    <w:rsid w:val="567B117E"/>
    <w:rsid w:val="56AF6944"/>
    <w:rsid w:val="576F0018"/>
    <w:rsid w:val="577B3D89"/>
    <w:rsid w:val="58041C55"/>
    <w:rsid w:val="580E5A6B"/>
    <w:rsid w:val="585F790C"/>
    <w:rsid w:val="588311E3"/>
    <w:rsid w:val="58A3751B"/>
    <w:rsid w:val="59192CE1"/>
    <w:rsid w:val="595C0E2D"/>
    <w:rsid w:val="59657925"/>
    <w:rsid w:val="5A23799B"/>
    <w:rsid w:val="5A6776CD"/>
    <w:rsid w:val="5ACB2040"/>
    <w:rsid w:val="5B2A2BD4"/>
    <w:rsid w:val="5C8D2C7A"/>
    <w:rsid w:val="5CE172C2"/>
    <w:rsid w:val="5DFC1EDA"/>
    <w:rsid w:val="5E005E6E"/>
    <w:rsid w:val="5E0A2849"/>
    <w:rsid w:val="5E0A46E4"/>
    <w:rsid w:val="5F2D2C93"/>
    <w:rsid w:val="5F3538F6"/>
    <w:rsid w:val="5F7F47CB"/>
    <w:rsid w:val="5FF90A93"/>
    <w:rsid w:val="607E307A"/>
    <w:rsid w:val="60AD717A"/>
    <w:rsid w:val="60B3541A"/>
    <w:rsid w:val="61092146"/>
    <w:rsid w:val="618E553F"/>
    <w:rsid w:val="61BC4013"/>
    <w:rsid w:val="62150401"/>
    <w:rsid w:val="62A96AD4"/>
    <w:rsid w:val="62C11CB7"/>
    <w:rsid w:val="632717A7"/>
    <w:rsid w:val="635D78BF"/>
    <w:rsid w:val="637E69E5"/>
    <w:rsid w:val="6390559E"/>
    <w:rsid w:val="63E678B4"/>
    <w:rsid w:val="63E97A28"/>
    <w:rsid w:val="64AB3A08"/>
    <w:rsid w:val="64F425BA"/>
    <w:rsid w:val="64F658D5"/>
    <w:rsid w:val="6589577F"/>
    <w:rsid w:val="65F230FD"/>
    <w:rsid w:val="667C62AE"/>
    <w:rsid w:val="66D41CA7"/>
    <w:rsid w:val="6757039D"/>
    <w:rsid w:val="677A0613"/>
    <w:rsid w:val="67A977D0"/>
    <w:rsid w:val="67AC6F4B"/>
    <w:rsid w:val="67D3114F"/>
    <w:rsid w:val="681772F0"/>
    <w:rsid w:val="682054F9"/>
    <w:rsid w:val="68F24605"/>
    <w:rsid w:val="692F585A"/>
    <w:rsid w:val="69584DB0"/>
    <w:rsid w:val="699D0A15"/>
    <w:rsid w:val="69BC0531"/>
    <w:rsid w:val="69FF347E"/>
    <w:rsid w:val="6A6432E1"/>
    <w:rsid w:val="6A9C7D94"/>
    <w:rsid w:val="6B5F343C"/>
    <w:rsid w:val="6B7D0AFE"/>
    <w:rsid w:val="6BD63835"/>
    <w:rsid w:val="6BF93110"/>
    <w:rsid w:val="6C002D2C"/>
    <w:rsid w:val="6C003F58"/>
    <w:rsid w:val="6CED3FF7"/>
    <w:rsid w:val="6D033285"/>
    <w:rsid w:val="6D077DED"/>
    <w:rsid w:val="6D6E7C26"/>
    <w:rsid w:val="6D97577B"/>
    <w:rsid w:val="6DBF4807"/>
    <w:rsid w:val="6DC72DD0"/>
    <w:rsid w:val="6DDC464C"/>
    <w:rsid w:val="6E5D4C17"/>
    <w:rsid w:val="6E654DF6"/>
    <w:rsid w:val="6E6B7334"/>
    <w:rsid w:val="6F152CAB"/>
    <w:rsid w:val="6FA30886"/>
    <w:rsid w:val="70A262AA"/>
    <w:rsid w:val="70C20D61"/>
    <w:rsid w:val="70DA254F"/>
    <w:rsid w:val="70E35020"/>
    <w:rsid w:val="71882B67"/>
    <w:rsid w:val="71900E5F"/>
    <w:rsid w:val="725620A9"/>
    <w:rsid w:val="72832099"/>
    <w:rsid w:val="72C30BFC"/>
    <w:rsid w:val="72C963D7"/>
    <w:rsid w:val="733A0C17"/>
    <w:rsid w:val="73905147"/>
    <w:rsid w:val="73D9089C"/>
    <w:rsid w:val="748E2F8C"/>
    <w:rsid w:val="74A0585D"/>
    <w:rsid w:val="74BE14FF"/>
    <w:rsid w:val="74F6722B"/>
    <w:rsid w:val="751C3136"/>
    <w:rsid w:val="76135853"/>
    <w:rsid w:val="761A519B"/>
    <w:rsid w:val="762847CC"/>
    <w:rsid w:val="76856AB9"/>
    <w:rsid w:val="77302EC9"/>
    <w:rsid w:val="77CE4DD0"/>
    <w:rsid w:val="7862383D"/>
    <w:rsid w:val="78D31D5D"/>
    <w:rsid w:val="79A83A7C"/>
    <w:rsid w:val="79FE72AE"/>
    <w:rsid w:val="7A164D8B"/>
    <w:rsid w:val="7A48123C"/>
    <w:rsid w:val="7A8F7F06"/>
    <w:rsid w:val="7B715850"/>
    <w:rsid w:val="7C354AE4"/>
    <w:rsid w:val="7C3C1FE5"/>
    <w:rsid w:val="7C7C44BA"/>
    <w:rsid w:val="7CA55DBE"/>
    <w:rsid w:val="7CA560E7"/>
    <w:rsid w:val="7CF91FAF"/>
    <w:rsid w:val="7D146DE8"/>
    <w:rsid w:val="7D1B5BB9"/>
    <w:rsid w:val="7D617873"/>
    <w:rsid w:val="7DD156B9"/>
    <w:rsid w:val="7E0A39F6"/>
    <w:rsid w:val="7E822071"/>
    <w:rsid w:val="7F323556"/>
    <w:rsid w:val="7FAFA22F"/>
    <w:rsid w:val="7FBDE6C9"/>
    <w:rsid w:val="7FF75AFE"/>
    <w:rsid w:val="B55FAE17"/>
    <w:rsid w:val="DBE35602"/>
    <w:rsid w:val="F7E49553"/>
    <w:rsid w:val="FBFF46DD"/>
    <w:rsid w:val="FFBCD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firstLine="420" w:firstLineChars="200"/>
    </w:pPr>
    <w:rPr>
      <w:rFonts w:ascii="Times New Roman" w:hAnsi="Times New Roman" w:eastAsia="方正仿宋简体"/>
      <w:sz w:val="33"/>
      <w:szCs w:val="33"/>
    </w:rPr>
  </w:style>
  <w:style w:type="paragraph" w:styleId="3">
    <w:name w:val="Body Text Indent"/>
    <w:basedOn w:val="1"/>
    <w:qFormat/>
    <w:uiPriority w:val="0"/>
    <w:pPr>
      <w:spacing w:after="120"/>
      <w:ind w:left="420" w:leftChars="200"/>
    </w:pPr>
  </w:style>
  <w:style w:type="paragraph" w:styleId="4">
    <w:name w:val="Body Text"/>
    <w:basedOn w:val="1"/>
    <w:next w:val="5"/>
    <w:link w:val="21"/>
    <w:qFormat/>
    <w:uiPriority w:val="0"/>
    <w:pPr>
      <w:spacing w:after="120"/>
    </w:pPr>
  </w:style>
  <w:style w:type="paragraph" w:styleId="5">
    <w:name w:val="index 7"/>
    <w:basedOn w:val="1"/>
    <w:next w:val="1"/>
    <w:qFormat/>
    <w:uiPriority w:val="0"/>
    <w:pPr>
      <w:ind w:left="1200" w:leftChars="1200"/>
    </w:pPr>
    <w:rPr>
      <w:rFonts w:ascii="Calibri" w:hAnsi="Calibri"/>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link w:val="20"/>
    <w:qFormat/>
    <w:uiPriority w:val="0"/>
    <w:pPr>
      <w:ind w:firstLine="36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Emphasis"/>
    <w:basedOn w:val="12"/>
    <w:qFormat/>
    <w:uiPriority w:val="20"/>
    <w:rPr>
      <w:i/>
    </w:rPr>
  </w:style>
  <w:style w:type="paragraph" w:styleId="15">
    <w:name w:val="List Paragraph"/>
    <w:basedOn w:val="1"/>
    <w:qFormat/>
    <w:uiPriority w:val="99"/>
    <w:pPr>
      <w:ind w:firstLine="420" w:firstLineChars="200"/>
    </w:pPr>
  </w:style>
  <w:style w:type="paragraph" w:customStyle="1" w:styleId="16">
    <w:name w:val="纯文本1"/>
    <w:basedOn w:val="1"/>
    <w:qFormat/>
    <w:uiPriority w:val="0"/>
    <w:rPr>
      <w:rFonts w:ascii="宋体" w:hAnsi="Courier New" w:cs="宋体"/>
      <w:szCs w:val="21"/>
    </w:rPr>
  </w:style>
  <w:style w:type="character" w:customStyle="1" w:styleId="17">
    <w:name w:val="页眉 Char"/>
    <w:basedOn w:val="12"/>
    <w:link w:val="7"/>
    <w:qFormat/>
    <w:uiPriority w:val="99"/>
    <w:rPr>
      <w:rFonts w:asciiTheme="minorHAnsi" w:hAnsiTheme="minorHAnsi" w:eastAsiaTheme="minorEastAsia" w:cstheme="minorBidi"/>
      <w:kern w:val="2"/>
      <w:sz w:val="18"/>
      <w:szCs w:val="18"/>
    </w:rPr>
  </w:style>
  <w:style w:type="character" w:customStyle="1" w:styleId="18">
    <w:name w:val="页脚 Char"/>
    <w:basedOn w:val="12"/>
    <w:link w:val="6"/>
    <w:qFormat/>
    <w:uiPriority w:val="99"/>
    <w:rPr>
      <w:rFonts w:asciiTheme="minorHAnsi" w:hAnsiTheme="minorHAnsi" w:eastAsiaTheme="minorEastAsia" w:cstheme="minorBidi"/>
      <w:kern w:val="2"/>
      <w:sz w:val="18"/>
      <w:szCs w:val="18"/>
    </w:rPr>
  </w:style>
  <w:style w:type="character" w:customStyle="1" w:styleId="19">
    <w:name w:val="正文首行缩进 Char"/>
    <w:basedOn w:val="12"/>
    <w:qFormat/>
    <w:uiPriority w:val="0"/>
    <w:rPr>
      <w:rFonts w:asciiTheme="minorHAnsi" w:hAnsiTheme="minorHAnsi" w:eastAsiaTheme="minorEastAsia" w:cstheme="minorBidi"/>
      <w:kern w:val="2"/>
      <w:sz w:val="21"/>
      <w:szCs w:val="22"/>
    </w:rPr>
  </w:style>
  <w:style w:type="character" w:customStyle="1" w:styleId="20">
    <w:name w:val="正文首行缩进 Char1"/>
    <w:basedOn w:val="21"/>
    <w:link w:val="9"/>
    <w:qFormat/>
    <w:uiPriority w:val="0"/>
    <w:rPr>
      <w:kern w:val="2"/>
      <w:sz w:val="21"/>
    </w:rPr>
  </w:style>
  <w:style w:type="character" w:customStyle="1" w:styleId="21">
    <w:name w:val="正文文本 Char"/>
    <w:basedOn w:val="12"/>
    <w:link w:val="4"/>
    <w:qFormat/>
    <w:uiPriority w:val="0"/>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1488</Words>
  <Characters>1513</Characters>
  <Lines>33</Lines>
  <Paragraphs>9</Paragraphs>
  <TotalTime>2</TotalTime>
  <ScaleCrop>false</ScaleCrop>
  <LinksUpToDate>false</LinksUpToDate>
  <CharactersWithSpaces>1895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2024-10-31T09:00:00Z</dcterms:created>
  <cp:lastPrinted>2024-11-16T01:07:00Z</cp:lastPrinted>
  <dcterms:modified xsi:type="dcterms:W3CDTF">2024-11-15T18:09:38Z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AADA8200D57443E6AE24E7AD17E73CC4_13</vt:lpwstr>
  </property>
</Properties>
</file>