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F5EDF9">
      <w:pPr>
        <w:jc w:val="center"/>
        <w:rPr>
          <w:rFonts w:hint="eastAsia" w:ascii="Times New Roman" w:hAnsi="Times New Roman" w:eastAsia="方正小标宋_GBK" w:cs="Times New Roman"/>
          <w:color w:val="000000" w:themeColor="text1"/>
          <w:sz w:val="36"/>
          <w:szCs w:val="36"/>
          <w14:textFill>
            <w14:solidFill>
              <w14:schemeClr w14:val="tx1"/>
            </w14:solidFill>
          </w14:textFill>
        </w:rPr>
      </w:pPr>
      <w:bookmarkStart w:id="0" w:name="_Toc422"/>
      <w:bookmarkStart w:id="1" w:name="_Toc19509"/>
      <w:r>
        <w:rPr>
          <w:rFonts w:hint="eastAsia" w:ascii="Times New Roman" w:hAnsi="Times New Roman" w:eastAsia="方正小标宋_GBK" w:cs="Times New Roman"/>
          <w:color w:val="000000" w:themeColor="text1"/>
          <w:sz w:val="36"/>
          <w:szCs w:val="36"/>
          <w14:textFill>
            <w14:solidFill>
              <w14:schemeClr w14:val="tx1"/>
            </w14:solidFill>
          </w14:textFill>
        </w:rPr>
        <w:t>重庆市</w:t>
      </w:r>
      <w: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t>企业科技攻关联合行动计划项目需求</w:t>
      </w:r>
      <w:r>
        <w:rPr>
          <w:rFonts w:hint="eastAsia" w:ascii="Times New Roman" w:hAnsi="Times New Roman" w:eastAsia="方正小标宋_GBK" w:cs="Times New Roman"/>
          <w:color w:val="000000" w:themeColor="text1"/>
          <w:sz w:val="36"/>
          <w:szCs w:val="36"/>
          <w14:textFill>
            <w14:solidFill>
              <w14:schemeClr w14:val="tx1"/>
            </w14:solidFill>
          </w14:textFill>
        </w:rPr>
        <w:t>征集系统</w:t>
      </w:r>
    </w:p>
    <w:p w14:paraId="56A5E7F3">
      <w:pPr>
        <w:jc w:val="center"/>
        <w:rPr>
          <w:rFonts w:hint="default" w:ascii="Times New Roman" w:hAnsi="Times New Roman" w:eastAsia="方正小标宋_GBK" w:cs="Times New Roman"/>
          <w:color w:val="000000" w:themeColor="text1"/>
          <w:sz w:val="36"/>
          <w:szCs w:val="36"/>
          <w:lang w:val="en-US" w:eastAsia="zh-CN"/>
          <w14:textFill>
            <w14:solidFill>
              <w14:schemeClr w14:val="tx1"/>
            </w14:solidFill>
          </w14:textFill>
        </w:rPr>
      </w:pPr>
      <w:r>
        <w:rPr>
          <w:rFonts w:hint="eastAsia" w:ascii="Times New Roman" w:hAnsi="Times New Roman" w:eastAsia="方正小标宋_GBK" w:cs="Times New Roman"/>
          <w:color w:val="000000" w:themeColor="text1"/>
          <w:sz w:val="36"/>
          <w:szCs w:val="36"/>
          <w14:textFill>
            <w14:solidFill>
              <w14:schemeClr w14:val="tx1"/>
            </w14:solidFill>
          </w14:textFill>
        </w:rPr>
        <w:t>操作指南——</w:t>
      </w:r>
      <w: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t>区县科技局</w:t>
      </w:r>
    </w:p>
    <w:p w14:paraId="5B0636CE">
      <w:pPr>
        <w:pStyle w:val="3"/>
        <w:rPr>
          <w:b w:val="0"/>
          <w:bCs/>
        </w:rPr>
      </w:pPr>
      <w:r>
        <w:rPr>
          <w:rFonts w:hint="eastAsia"/>
          <w:b w:val="0"/>
          <w:bCs/>
        </w:rPr>
        <w:t>平台登录</w:t>
      </w:r>
      <w:bookmarkEnd w:id="0"/>
      <w:bookmarkEnd w:id="1"/>
    </w:p>
    <w:p w14:paraId="42663807">
      <w:pPr>
        <w:spacing w:before="79" w:line="360" w:lineRule="auto"/>
        <w:ind w:right="17" w:firstLine="460" w:firstLineChars="200"/>
        <w:rPr>
          <w:rFonts w:hint="eastAsia" w:ascii="宋体" w:hAnsi="宋体" w:eastAsia="宋体" w:cs="宋体"/>
          <w:spacing w:val="-5"/>
          <w:sz w:val="24"/>
          <w:lang w:eastAsia="zh-CN"/>
        </w:rPr>
      </w:pPr>
      <w:bookmarkStart w:id="2" w:name="_Toc1478"/>
      <w:bookmarkStart w:id="3" w:name="_Toc7558"/>
      <w:r>
        <w:rPr>
          <w:rFonts w:hint="eastAsia" w:ascii="宋体" w:hAnsi="宋体" w:eastAsia="宋体" w:cs="宋体"/>
          <w:spacing w:val="-5"/>
          <w:sz w:val="24"/>
        </w:rPr>
        <w:t>通过</w:t>
      </w:r>
      <w:r>
        <w:rPr>
          <w:rFonts w:hint="eastAsia" w:ascii="宋体" w:hAnsi="宋体" w:eastAsia="宋体" w:cs="宋体"/>
          <w:spacing w:val="-5"/>
          <w:sz w:val="24"/>
          <w:lang w:eastAsia="zh-CN"/>
        </w:rPr>
        <w:t>“</w:t>
      </w:r>
      <w:r>
        <w:rPr>
          <w:rFonts w:hint="eastAsia" w:ascii="宋体" w:hAnsi="宋体" w:eastAsia="宋体" w:cs="宋体"/>
          <w:spacing w:val="-5"/>
          <w:sz w:val="24"/>
        </w:rPr>
        <w:t>渝快政</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进行</w:t>
      </w:r>
      <w:r>
        <w:rPr>
          <w:rFonts w:hint="eastAsia" w:ascii="宋体" w:hAnsi="宋体" w:eastAsia="宋体" w:cs="宋体"/>
          <w:spacing w:val="-5"/>
          <w:sz w:val="24"/>
        </w:rPr>
        <w:t>登录</w:t>
      </w:r>
      <w:r>
        <w:rPr>
          <w:rFonts w:hint="eastAsia" w:ascii="宋体" w:hAnsi="宋体" w:eastAsia="宋体" w:cs="宋体"/>
          <w:spacing w:val="-5"/>
          <w:sz w:val="24"/>
          <w:lang w:eastAsia="zh-CN"/>
        </w:rPr>
        <w:t>，</w:t>
      </w:r>
      <w:r>
        <w:rPr>
          <w:rFonts w:hint="eastAsia" w:ascii="宋体" w:hAnsi="宋体" w:eastAsia="宋体" w:cs="宋体"/>
          <w:spacing w:val="-5"/>
          <w:sz w:val="24"/>
        </w:rPr>
        <w:t>输入</w:t>
      </w:r>
      <w:r>
        <w:rPr>
          <w:rFonts w:hint="eastAsia" w:ascii="宋体" w:hAnsi="宋体" w:eastAsia="宋体" w:cs="宋体"/>
          <w:spacing w:val="-5"/>
          <w:sz w:val="24"/>
          <w:lang w:val="en-US" w:eastAsia="zh-CN"/>
        </w:rPr>
        <w:t>账号或手机号</w:t>
      </w:r>
      <w:r>
        <w:rPr>
          <w:rFonts w:hint="eastAsia" w:ascii="宋体" w:hAnsi="宋体" w:eastAsia="宋体" w:cs="宋体"/>
          <w:spacing w:val="-5"/>
          <w:sz w:val="24"/>
        </w:rPr>
        <w:t>、密码</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点击登录</w:t>
      </w:r>
      <w:r>
        <w:rPr>
          <w:rFonts w:hint="eastAsia" w:ascii="宋体" w:hAnsi="宋体" w:eastAsia="宋体" w:cs="宋体"/>
          <w:spacing w:val="-5"/>
          <w:sz w:val="24"/>
          <w:lang w:eastAsia="zh-CN"/>
        </w:rPr>
        <w:t>。</w:t>
      </w:r>
    </w:p>
    <w:p w14:paraId="3286E5E8">
      <w:pPr>
        <w:spacing w:before="79" w:line="360" w:lineRule="auto"/>
        <w:ind w:right="17"/>
        <w:rPr>
          <w:rFonts w:hint="eastAsia" w:ascii="宋体" w:hAnsi="宋体" w:eastAsia="宋体" w:cs="宋体"/>
          <w:spacing w:val="-5"/>
          <w:sz w:val="24"/>
        </w:rPr>
      </w:pPr>
      <w:r>
        <w:drawing>
          <wp:inline distT="0" distB="0" distL="114300" distR="114300">
            <wp:extent cx="4558030" cy="5688330"/>
            <wp:effectExtent l="0" t="0" r="4445"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a:stretch>
                      <a:fillRect/>
                    </a:stretch>
                  </pic:blipFill>
                  <pic:spPr>
                    <a:xfrm>
                      <a:off x="0" y="0"/>
                      <a:ext cx="4558030" cy="5688330"/>
                    </a:xfrm>
                    <a:prstGeom prst="rect">
                      <a:avLst/>
                    </a:prstGeom>
                    <a:noFill/>
                    <a:ln>
                      <a:noFill/>
                    </a:ln>
                  </pic:spPr>
                </pic:pic>
              </a:graphicData>
            </a:graphic>
          </wp:inline>
        </w:drawing>
      </w:r>
    </w:p>
    <w:p w14:paraId="112797F2">
      <w:pPr>
        <w:spacing w:before="79" w:line="360" w:lineRule="auto"/>
        <w:ind w:right="17" w:firstLine="460" w:firstLineChars="200"/>
        <w:rPr>
          <w:rFonts w:hint="eastAsia" w:ascii="宋体" w:hAnsi="宋体" w:eastAsia="宋体" w:cs="宋体"/>
          <w:spacing w:val="-5"/>
          <w:sz w:val="24"/>
        </w:rPr>
      </w:pPr>
    </w:p>
    <w:p w14:paraId="67CE7751">
      <w:pPr>
        <w:spacing w:before="79" w:line="360" w:lineRule="auto"/>
        <w:ind w:right="17" w:firstLine="460" w:firstLineChars="200"/>
        <w:rPr>
          <w:rFonts w:hint="eastAsia" w:ascii="宋体" w:hAnsi="宋体" w:eastAsia="宋体" w:cs="宋体"/>
          <w:spacing w:val="-5"/>
          <w:sz w:val="24"/>
        </w:rPr>
      </w:pPr>
    </w:p>
    <w:p w14:paraId="0EA3B84A">
      <w:pPr>
        <w:spacing w:before="79" w:line="360" w:lineRule="auto"/>
        <w:ind w:right="17" w:firstLine="460" w:firstLineChars="200"/>
        <w:rPr>
          <w:rFonts w:hint="eastAsia" w:ascii="宋体" w:hAnsi="宋体" w:eastAsia="宋体" w:cs="宋体"/>
          <w:spacing w:val="-5"/>
          <w:sz w:val="24"/>
        </w:rPr>
      </w:pPr>
    </w:p>
    <w:p w14:paraId="17D2BD27">
      <w:pPr>
        <w:spacing w:before="79" w:line="360" w:lineRule="auto"/>
        <w:ind w:right="17" w:firstLine="460" w:firstLineChars="200"/>
        <w:rPr>
          <w:rFonts w:hint="eastAsia" w:ascii="宋体" w:hAnsi="宋体" w:eastAsia="宋体" w:cs="宋体"/>
          <w:spacing w:val="-5"/>
          <w:sz w:val="24"/>
          <w:lang w:val="en-US" w:eastAsia="zh-CN"/>
        </w:rPr>
      </w:pPr>
      <w:r>
        <w:rPr>
          <w:rFonts w:hint="eastAsia" w:ascii="宋体" w:hAnsi="宋体" w:eastAsia="宋体" w:cs="宋体"/>
          <w:spacing w:val="-5"/>
          <w:sz w:val="24"/>
        </w:rPr>
        <w:t>点击工作台</w:t>
      </w:r>
      <w:r>
        <w:rPr>
          <w:rFonts w:ascii="宋体" w:hAnsi="宋体" w:eastAsia="宋体" w:cs="宋体"/>
          <w:spacing w:val="-5"/>
          <w:sz w:val="24"/>
        </w:rPr>
        <w:t>，</w:t>
      </w:r>
      <w:r>
        <w:rPr>
          <w:rFonts w:hint="eastAsia" w:ascii="宋体" w:hAnsi="宋体" w:eastAsia="宋体" w:cs="宋体"/>
          <w:spacing w:val="-5"/>
          <w:sz w:val="24"/>
          <w:lang w:val="en-US" w:eastAsia="zh-CN"/>
        </w:rPr>
        <w:t>选择对应区县板块，点击</w:t>
      </w:r>
      <w:r>
        <w:rPr>
          <w:rFonts w:hint="eastAsia" w:ascii="宋体" w:hAnsi="宋体" w:eastAsia="宋体" w:cs="宋体"/>
          <w:spacing w:val="-5"/>
          <w:sz w:val="24"/>
        </w:rPr>
        <w:t>“智汇攻关”应用</w:t>
      </w:r>
      <w:r>
        <w:rPr>
          <w:rFonts w:hint="eastAsia" w:ascii="宋体" w:hAnsi="宋体" w:eastAsia="宋体" w:cs="宋体"/>
          <w:spacing w:val="-5"/>
          <w:sz w:val="24"/>
          <w:lang w:val="en-US" w:eastAsia="zh-CN"/>
        </w:rPr>
        <w:t>。</w:t>
      </w:r>
    </w:p>
    <w:p w14:paraId="6C786081">
      <w:pPr>
        <w:pStyle w:val="5"/>
        <w:jc w:val="center"/>
      </w:pPr>
      <w:r>
        <w:drawing>
          <wp:inline distT="0" distB="0" distL="114300" distR="114300">
            <wp:extent cx="5253355" cy="3110230"/>
            <wp:effectExtent l="0" t="0" r="4445"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5253355" cy="3110230"/>
                    </a:xfrm>
                    <a:prstGeom prst="rect">
                      <a:avLst/>
                    </a:prstGeom>
                    <a:noFill/>
                    <a:ln>
                      <a:noFill/>
                    </a:ln>
                  </pic:spPr>
                </pic:pic>
              </a:graphicData>
            </a:graphic>
          </wp:inline>
        </w:drawing>
      </w:r>
    </w:p>
    <w:p w14:paraId="6916F428">
      <w:pPr>
        <w:spacing w:before="79" w:line="360" w:lineRule="auto"/>
        <w:ind w:right="17" w:firstLine="460" w:firstLineChars="200"/>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备注说明：</w:t>
      </w:r>
    </w:p>
    <w:p w14:paraId="72B07B42">
      <w:pPr>
        <w:numPr>
          <w:ilvl w:val="0"/>
          <w:numId w:val="2"/>
        </w:numPr>
        <w:spacing w:before="79" w:line="360" w:lineRule="auto"/>
        <w:ind w:right="17" w:firstLine="460" w:firstLineChars="200"/>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若无“智汇攻关”应用需联系区县系统管理人员添加；</w:t>
      </w:r>
    </w:p>
    <w:p w14:paraId="47E303A7">
      <w:pPr>
        <w:numPr>
          <w:ilvl w:val="0"/>
          <w:numId w:val="2"/>
        </w:numPr>
        <w:spacing w:before="79" w:line="360" w:lineRule="auto"/>
        <w:ind w:right="17" w:firstLine="460" w:firstLineChars="200"/>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“智汇攻关”应用限制为政务外网环境登录。</w:t>
      </w:r>
    </w:p>
    <w:bookmarkEnd w:id="2"/>
    <w:bookmarkEnd w:id="3"/>
    <w:p w14:paraId="37924B1E">
      <w:pPr>
        <w:pStyle w:val="3"/>
        <w:rPr>
          <w:b w:val="0"/>
          <w:bCs/>
        </w:rPr>
      </w:pPr>
      <w:r>
        <w:rPr>
          <w:rFonts w:hint="eastAsia"/>
          <w:b w:val="0"/>
          <w:bCs/>
          <w:lang w:val="en-US" w:eastAsia="zh-CN"/>
        </w:rPr>
        <w:t>企业创新需求推荐</w:t>
      </w:r>
    </w:p>
    <w:p w14:paraId="4A929600">
      <w:pPr>
        <w:numPr>
          <w:ilvl w:val="0"/>
          <w:numId w:val="3"/>
        </w:numPr>
        <w:spacing w:before="79" w:line="360" w:lineRule="auto"/>
        <w:ind w:right="17"/>
        <w:jc w:val="left"/>
        <w:rPr>
          <w:rFonts w:hint="eastAsia" w:ascii="宋体" w:hAnsi="宋体" w:eastAsia="宋体" w:cs="宋体"/>
          <w:spacing w:val="-5"/>
          <w:sz w:val="24"/>
          <w:lang w:eastAsia="zh-CN"/>
        </w:rPr>
      </w:pPr>
      <w:r>
        <w:rPr>
          <w:rFonts w:hint="eastAsia" w:ascii="宋体" w:hAnsi="宋体" w:eastAsia="宋体" w:cs="宋体"/>
          <w:spacing w:val="-5"/>
          <w:sz w:val="24"/>
        </w:rPr>
        <w:t>进入</w:t>
      </w:r>
      <w:r>
        <w:rPr>
          <w:rFonts w:hint="eastAsia" w:ascii="宋体" w:hAnsi="宋体" w:eastAsia="宋体" w:cs="宋体"/>
          <w:spacing w:val="-5"/>
          <w:sz w:val="24"/>
          <w:lang w:eastAsia="zh-CN"/>
        </w:rPr>
        <w:t>“</w:t>
      </w:r>
      <w:r>
        <w:rPr>
          <w:rFonts w:hint="eastAsia" w:ascii="宋体" w:hAnsi="宋体" w:eastAsia="宋体" w:cs="宋体"/>
          <w:spacing w:val="-5"/>
          <w:sz w:val="24"/>
        </w:rPr>
        <w:t>智汇攻关</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应用</w:t>
      </w:r>
      <w:r>
        <w:rPr>
          <w:rFonts w:hint="eastAsia" w:ascii="宋体" w:hAnsi="宋体" w:eastAsia="宋体" w:cs="宋体"/>
          <w:spacing w:val="-5"/>
          <w:sz w:val="24"/>
        </w:rPr>
        <w:t>主页面，点击</w:t>
      </w:r>
      <w:r>
        <w:rPr>
          <w:rFonts w:hint="eastAsia" w:ascii="宋体" w:hAnsi="宋体" w:eastAsia="宋体" w:cs="宋体"/>
          <w:spacing w:val="-5"/>
          <w:sz w:val="24"/>
          <w:lang w:val="en-US" w:eastAsia="zh-CN"/>
        </w:rPr>
        <w:t>左侧</w:t>
      </w:r>
      <w:r>
        <w:rPr>
          <w:rFonts w:hint="eastAsia" w:ascii="宋体" w:hAnsi="宋体" w:eastAsia="宋体" w:cs="宋体"/>
          <w:spacing w:val="-5"/>
          <w:sz w:val="24"/>
        </w:rPr>
        <w:t>【</w:t>
      </w:r>
      <w:r>
        <w:rPr>
          <w:rFonts w:hint="eastAsia" w:ascii="宋体" w:hAnsi="宋体" w:eastAsia="宋体" w:cs="宋体"/>
          <w:spacing w:val="-5"/>
          <w:sz w:val="24"/>
          <w:lang w:val="en-US" w:eastAsia="zh-CN"/>
        </w:rPr>
        <w:t>企业创新需求</w:t>
      </w:r>
      <w:r>
        <w:rPr>
          <w:rFonts w:hint="eastAsia" w:ascii="宋体" w:hAnsi="宋体" w:eastAsia="宋体" w:cs="宋体"/>
          <w:spacing w:val="-5"/>
          <w:sz w:val="24"/>
        </w:rPr>
        <w:t>】</w:t>
      </w:r>
      <w:r>
        <w:rPr>
          <w:rFonts w:hint="eastAsia" w:ascii="宋体" w:hAnsi="宋体" w:eastAsia="宋体" w:cs="宋体"/>
          <w:spacing w:val="-5"/>
          <w:sz w:val="24"/>
          <w:lang w:eastAsia="zh-CN"/>
        </w:rPr>
        <w:t>，页面左侧将出现“全部需求”、“待</w:t>
      </w:r>
      <w:r>
        <w:rPr>
          <w:rFonts w:hint="eastAsia" w:ascii="宋体" w:hAnsi="宋体" w:eastAsia="宋体" w:cs="宋体"/>
          <w:spacing w:val="-5"/>
          <w:sz w:val="24"/>
          <w:lang w:val="en-US" w:eastAsia="zh-CN"/>
        </w:rPr>
        <w:t>对接</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待反馈</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服务中</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已完成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已拒绝</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转榜单需求”七</w:t>
      </w:r>
      <w:r>
        <w:rPr>
          <w:rFonts w:hint="eastAsia" w:ascii="宋体" w:hAnsi="宋体" w:eastAsia="宋体" w:cs="宋体"/>
          <w:spacing w:val="-5"/>
          <w:sz w:val="24"/>
          <w:lang w:eastAsia="zh-CN"/>
        </w:rPr>
        <w:t>个选项栏，其中“全部需求”</w:t>
      </w:r>
      <w:r>
        <w:rPr>
          <w:rFonts w:hint="eastAsia" w:ascii="宋体" w:hAnsi="宋体" w:eastAsia="宋体" w:cs="宋体"/>
          <w:spacing w:val="-5"/>
          <w:sz w:val="24"/>
          <w:lang w:val="en-US" w:eastAsia="zh-CN"/>
        </w:rPr>
        <w:t>展示该区县所有企业创新</w:t>
      </w:r>
      <w:r>
        <w:rPr>
          <w:rFonts w:hint="eastAsia" w:ascii="宋体" w:hAnsi="宋体" w:eastAsia="宋体" w:cs="宋体"/>
          <w:spacing w:val="-5"/>
          <w:sz w:val="24"/>
          <w:lang w:eastAsia="zh-CN"/>
        </w:rPr>
        <w:t>需求信息，</w:t>
      </w:r>
      <w:r>
        <w:rPr>
          <w:rFonts w:hint="eastAsia" w:ascii="宋体" w:hAnsi="宋体" w:eastAsia="宋体" w:cs="宋体"/>
          <w:spacing w:val="-5"/>
          <w:sz w:val="24"/>
          <w:lang w:val="en-US" w:eastAsia="zh-CN"/>
        </w:rPr>
        <w:t>其余分类根据需求进展情况划分。</w:t>
      </w:r>
    </w:p>
    <w:p w14:paraId="0BE7B15B">
      <w:pPr>
        <w:numPr>
          <w:ilvl w:val="0"/>
          <w:numId w:val="0"/>
        </w:numPr>
        <w:spacing w:before="79" w:line="360" w:lineRule="auto"/>
        <w:ind w:right="17" w:rightChars="0"/>
        <w:jc w:val="left"/>
      </w:pPr>
      <w:r>
        <w:drawing>
          <wp:inline distT="0" distB="0" distL="114300" distR="114300">
            <wp:extent cx="5266690" cy="2383790"/>
            <wp:effectExtent l="0" t="0" r="635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5266690" cy="2383790"/>
                    </a:xfrm>
                    <a:prstGeom prst="rect">
                      <a:avLst/>
                    </a:prstGeom>
                    <a:noFill/>
                    <a:ln>
                      <a:noFill/>
                    </a:ln>
                  </pic:spPr>
                </pic:pic>
              </a:graphicData>
            </a:graphic>
          </wp:inline>
        </w:drawing>
      </w:r>
    </w:p>
    <w:p w14:paraId="458EE632">
      <w:pPr>
        <w:numPr>
          <w:ilvl w:val="0"/>
          <w:numId w:val="3"/>
        </w:numPr>
        <w:spacing w:before="79" w:line="360" w:lineRule="auto"/>
        <w:ind w:right="17"/>
        <w:jc w:val="left"/>
        <w:rPr>
          <w:rFonts w:hint="eastAsia" w:ascii="宋体" w:hAnsi="宋体" w:eastAsia="宋体" w:cs="宋体"/>
          <w:spacing w:val="-5"/>
          <w:sz w:val="24"/>
          <w:lang w:eastAsia="zh-CN"/>
        </w:rPr>
      </w:pPr>
      <w:r>
        <w:rPr>
          <w:rFonts w:hint="eastAsia" w:ascii="宋体" w:hAnsi="宋体" w:eastAsia="宋体" w:cs="宋体"/>
          <w:spacing w:val="-5"/>
          <w:sz w:val="24"/>
          <w:lang w:val="en-US" w:eastAsia="zh-CN"/>
        </w:rPr>
        <w:t>区县根据单位所在地有权推荐所属区县范围内企业创新需求信息，如两江新区科技局有权推荐单位所在地为两江新区的企业创新需求信息。</w:t>
      </w:r>
    </w:p>
    <w:p w14:paraId="64BC79CC">
      <w:pPr>
        <w:numPr>
          <w:ilvl w:val="0"/>
          <w:numId w:val="0"/>
        </w:numPr>
        <w:spacing w:before="79" w:line="360" w:lineRule="auto"/>
        <w:ind w:right="17" w:rightChars="0"/>
        <w:jc w:val="left"/>
      </w:pPr>
      <w:r>
        <w:drawing>
          <wp:inline distT="0" distB="0" distL="114300" distR="114300">
            <wp:extent cx="5274310" cy="2667000"/>
            <wp:effectExtent l="0" t="0" r="254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5274310" cy="2667000"/>
                    </a:xfrm>
                    <a:prstGeom prst="rect">
                      <a:avLst/>
                    </a:prstGeom>
                    <a:noFill/>
                    <a:ln>
                      <a:noFill/>
                    </a:ln>
                  </pic:spPr>
                </pic:pic>
              </a:graphicData>
            </a:graphic>
          </wp:inline>
        </w:drawing>
      </w:r>
    </w:p>
    <w:p w14:paraId="6063CD9D">
      <w:pPr>
        <w:numPr>
          <w:ilvl w:val="0"/>
          <w:numId w:val="3"/>
        </w:numPr>
        <w:spacing w:before="79" w:line="360" w:lineRule="auto"/>
        <w:ind w:right="17"/>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区县判断该需求拟纳入“企业科技攻关联合行动计划”，点击【推荐】—【确认】按钮，系统自动发送待办消息，通知需求填报单位进入需求完善界面，在原企业创新需求的基础上，进一步完善需求信息，同时系统自动将该需求纳入企业科技攻关联合行动计划项目需求列表。</w:t>
      </w:r>
    </w:p>
    <w:p w14:paraId="00FA6BC8">
      <w:pPr>
        <w:numPr>
          <w:ilvl w:val="0"/>
          <w:numId w:val="0"/>
        </w:numPr>
        <w:spacing w:before="79" w:line="360" w:lineRule="auto"/>
        <w:ind w:right="17" w:rightChars="0"/>
        <w:jc w:val="left"/>
        <w:rPr>
          <w:rFonts w:hint="eastAsia" w:ascii="宋体" w:hAnsi="宋体" w:eastAsia="宋体" w:cs="宋体"/>
          <w:spacing w:val="-5"/>
          <w:sz w:val="24"/>
          <w:lang w:val="en-US" w:eastAsia="zh-CN"/>
        </w:rPr>
      </w:pPr>
      <w:r>
        <w:drawing>
          <wp:inline distT="0" distB="0" distL="114300" distR="114300">
            <wp:extent cx="5266690" cy="2383790"/>
            <wp:effectExtent l="0" t="0" r="635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5266690" cy="2383790"/>
                    </a:xfrm>
                    <a:prstGeom prst="rect">
                      <a:avLst/>
                    </a:prstGeom>
                    <a:noFill/>
                    <a:ln>
                      <a:noFill/>
                    </a:ln>
                  </pic:spPr>
                </pic:pic>
              </a:graphicData>
            </a:graphic>
          </wp:inline>
        </w:drawing>
      </w:r>
    </w:p>
    <w:p w14:paraId="67B2E967">
      <w:pPr>
        <w:pStyle w:val="3"/>
        <w:rPr>
          <w:b w:val="0"/>
          <w:bCs/>
        </w:rPr>
      </w:pPr>
      <w:r>
        <w:rPr>
          <w:rFonts w:hint="eastAsia"/>
          <w:b w:val="0"/>
          <w:bCs/>
          <w:lang w:val="en-US" w:eastAsia="zh-CN"/>
        </w:rPr>
        <w:t>企业科技攻关联合行动计划项目需求推荐</w:t>
      </w:r>
    </w:p>
    <w:p w14:paraId="5E5F8813">
      <w:pPr>
        <w:numPr>
          <w:ilvl w:val="0"/>
          <w:numId w:val="4"/>
        </w:numPr>
        <w:spacing w:before="79" w:line="360" w:lineRule="auto"/>
        <w:ind w:right="17"/>
        <w:jc w:val="left"/>
        <w:rPr>
          <w:rFonts w:hint="eastAsia" w:ascii="宋体" w:hAnsi="宋体" w:eastAsia="宋体" w:cs="宋体"/>
          <w:spacing w:val="-5"/>
          <w:sz w:val="24"/>
          <w:lang w:eastAsia="zh-CN"/>
        </w:rPr>
      </w:pPr>
      <w:r>
        <w:rPr>
          <w:rFonts w:hint="eastAsia" w:ascii="宋体" w:hAnsi="宋体" w:eastAsia="宋体" w:cs="宋体"/>
          <w:spacing w:val="-5"/>
          <w:sz w:val="24"/>
        </w:rPr>
        <w:t>点击</w:t>
      </w:r>
      <w:r>
        <w:rPr>
          <w:rFonts w:hint="eastAsia" w:ascii="宋体" w:hAnsi="宋体" w:eastAsia="宋体" w:cs="宋体"/>
          <w:spacing w:val="-5"/>
          <w:sz w:val="24"/>
          <w:lang w:val="en-US" w:eastAsia="zh-CN"/>
        </w:rPr>
        <w:t>左侧</w:t>
      </w:r>
      <w:r>
        <w:rPr>
          <w:rFonts w:hint="eastAsia" w:ascii="宋体" w:hAnsi="宋体" w:eastAsia="宋体" w:cs="宋体"/>
          <w:spacing w:val="-5"/>
          <w:sz w:val="24"/>
        </w:rPr>
        <w:t>【</w:t>
      </w:r>
      <w:r>
        <w:rPr>
          <w:rFonts w:hint="eastAsia" w:ascii="宋体" w:hAnsi="宋体" w:eastAsia="宋体" w:cs="宋体"/>
          <w:spacing w:val="-5"/>
          <w:sz w:val="24"/>
          <w:lang w:val="en-US" w:eastAsia="zh-CN"/>
        </w:rPr>
        <w:t>企业科技攻关联合行动计划项目需求</w:t>
      </w:r>
      <w:r>
        <w:rPr>
          <w:rFonts w:hint="eastAsia" w:ascii="宋体" w:hAnsi="宋体" w:eastAsia="宋体" w:cs="宋体"/>
          <w:spacing w:val="-5"/>
          <w:sz w:val="24"/>
        </w:rPr>
        <w:t>】</w:t>
      </w:r>
      <w:r>
        <w:rPr>
          <w:rFonts w:hint="eastAsia" w:ascii="宋体" w:hAnsi="宋体" w:eastAsia="宋体" w:cs="宋体"/>
          <w:spacing w:val="-5"/>
          <w:sz w:val="24"/>
          <w:lang w:eastAsia="zh-CN"/>
        </w:rPr>
        <w:t>，页面左侧将出现“全部需求”、“待</w:t>
      </w:r>
      <w:r>
        <w:rPr>
          <w:rFonts w:hint="eastAsia" w:ascii="宋体" w:hAnsi="宋体" w:eastAsia="宋体" w:cs="宋体"/>
          <w:spacing w:val="-5"/>
          <w:sz w:val="24"/>
          <w:lang w:val="en-US" w:eastAsia="zh-CN"/>
        </w:rPr>
        <w:t>反馈</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待推荐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未推荐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已推荐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五</w:t>
      </w:r>
      <w:r>
        <w:rPr>
          <w:rFonts w:hint="eastAsia" w:ascii="宋体" w:hAnsi="宋体" w:eastAsia="宋体" w:cs="宋体"/>
          <w:spacing w:val="-5"/>
          <w:sz w:val="24"/>
          <w:lang w:eastAsia="zh-CN"/>
        </w:rPr>
        <w:t>个选项栏。</w:t>
      </w:r>
      <w:r>
        <w:rPr>
          <w:rFonts w:hint="eastAsia" w:ascii="宋体" w:hAnsi="宋体" w:eastAsia="宋体" w:cs="宋体"/>
          <w:spacing w:val="-5"/>
          <w:sz w:val="24"/>
          <w:lang w:val="en-US" w:eastAsia="zh-CN"/>
        </w:rPr>
        <w:t>具体介绍如下：</w:t>
      </w:r>
    </w:p>
    <w:p w14:paraId="28EFC1EF">
      <w:pPr>
        <w:numPr>
          <w:numId w:val="0"/>
        </w:numPr>
        <w:spacing w:before="79" w:line="360" w:lineRule="auto"/>
        <w:ind w:right="17" w:rightChars="0"/>
        <w:jc w:val="left"/>
        <w:rPr>
          <w:rFonts w:hint="eastAsia" w:ascii="宋体" w:hAnsi="宋体" w:eastAsia="宋体" w:cs="宋体"/>
          <w:spacing w:val="-5"/>
          <w:sz w:val="24"/>
          <w:lang w:eastAsia="zh-CN"/>
        </w:rPr>
      </w:pPr>
      <w:r>
        <w:rPr>
          <w:rFonts w:hint="eastAsia" w:ascii="宋体" w:hAnsi="宋体" w:eastAsia="宋体" w:cs="宋体"/>
          <w:spacing w:val="-5"/>
          <w:sz w:val="24"/>
          <w:lang w:val="en-US" w:eastAsia="zh-CN"/>
        </w:rPr>
        <w:t>①</w:t>
      </w:r>
      <w:r>
        <w:rPr>
          <w:rFonts w:hint="eastAsia" w:ascii="宋体" w:hAnsi="宋体" w:eastAsia="宋体" w:cs="宋体"/>
          <w:spacing w:val="-5"/>
          <w:sz w:val="24"/>
          <w:lang w:eastAsia="zh-CN"/>
        </w:rPr>
        <w:t>“全部需求”</w:t>
      </w:r>
      <w:r>
        <w:rPr>
          <w:rFonts w:hint="eastAsia" w:ascii="宋体" w:hAnsi="宋体" w:eastAsia="宋体" w:cs="宋体"/>
          <w:spacing w:val="-5"/>
          <w:sz w:val="24"/>
          <w:lang w:val="en-US" w:eastAsia="zh-CN"/>
        </w:rPr>
        <w:t>展示该区县下全部企业科技攻关联合行动计划项目需求</w:t>
      </w:r>
      <w:r>
        <w:rPr>
          <w:rFonts w:hint="eastAsia" w:ascii="宋体" w:hAnsi="宋体" w:eastAsia="宋体" w:cs="宋体"/>
          <w:spacing w:val="-5"/>
          <w:sz w:val="24"/>
          <w:lang w:eastAsia="zh-CN"/>
        </w:rPr>
        <w:t>信息；</w:t>
      </w:r>
    </w:p>
    <w:p w14:paraId="5B26E0A2">
      <w:pPr>
        <w:numPr>
          <w:numId w:val="0"/>
        </w:numPr>
        <w:spacing w:before="79" w:line="360" w:lineRule="auto"/>
        <w:ind w:right="17" w:rightChars="0"/>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②</w:t>
      </w:r>
      <w:r>
        <w:rPr>
          <w:rFonts w:hint="eastAsia" w:ascii="宋体" w:hAnsi="宋体" w:eastAsia="宋体" w:cs="宋体"/>
          <w:spacing w:val="-5"/>
          <w:sz w:val="24"/>
          <w:lang w:eastAsia="zh-CN"/>
        </w:rPr>
        <w:t>“待</w:t>
      </w:r>
      <w:r>
        <w:rPr>
          <w:rFonts w:hint="eastAsia" w:ascii="宋体" w:hAnsi="宋体" w:eastAsia="宋体" w:cs="宋体"/>
          <w:spacing w:val="-5"/>
          <w:sz w:val="24"/>
          <w:lang w:val="en-US" w:eastAsia="zh-CN"/>
        </w:rPr>
        <w:t>反馈</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为区县点击推荐拟纳入“企业科技攻关联合行动计划”，企业待完善需求信息；</w:t>
      </w:r>
    </w:p>
    <w:p w14:paraId="5E8293C8">
      <w:pPr>
        <w:numPr>
          <w:numId w:val="0"/>
        </w:numPr>
        <w:spacing w:before="79" w:line="360" w:lineRule="auto"/>
        <w:ind w:right="17" w:rightChars="0"/>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③</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待推荐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为企业完善并提交需求信息，区县待确认是否推荐；</w:t>
      </w:r>
    </w:p>
    <w:p w14:paraId="1F872A3E">
      <w:pPr>
        <w:numPr>
          <w:numId w:val="0"/>
        </w:numPr>
        <w:spacing w:before="79" w:line="360" w:lineRule="auto"/>
        <w:ind w:right="17" w:rightChars="0"/>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④</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未推荐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为企业完善并提交需求信息，区县确认暂不推荐；</w:t>
      </w:r>
    </w:p>
    <w:p w14:paraId="21030EA7">
      <w:pPr>
        <w:numPr>
          <w:numId w:val="0"/>
        </w:numPr>
        <w:spacing w:before="79" w:line="360" w:lineRule="auto"/>
        <w:ind w:right="17" w:rightChars="0"/>
        <w:jc w:val="left"/>
        <w:rPr>
          <w:rFonts w:hint="eastAsia" w:ascii="宋体" w:hAnsi="宋体" w:eastAsia="宋体" w:cs="宋体"/>
          <w:spacing w:val="-5"/>
          <w:sz w:val="24"/>
          <w:lang w:eastAsia="zh-CN"/>
        </w:rPr>
      </w:pPr>
      <w:r>
        <w:rPr>
          <w:rFonts w:hint="eastAsia" w:ascii="宋体" w:hAnsi="宋体" w:eastAsia="宋体" w:cs="宋体"/>
          <w:spacing w:val="-5"/>
          <w:sz w:val="24"/>
          <w:lang w:val="en-US" w:eastAsia="zh-CN"/>
        </w:rPr>
        <w:t>⑤</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已推荐</w:t>
      </w:r>
      <w:r>
        <w:rPr>
          <w:rFonts w:hint="eastAsia" w:ascii="宋体" w:hAnsi="宋体" w:eastAsia="宋体" w:cs="宋体"/>
          <w:spacing w:val="-5"/>
          <w:sz w:val="24"/>
          <w:lang w:eastAsia="zh-CN"/>
        </w:rPr>
        <w:t>需求”</w:t>
      </w:r>
      <w:r>
        <w:rPr>
          <w:rFonts w:hint="eastAsia" w:ascii="宋体" w:hAnsi="宋体" w:eastAsia="宋体" w:cs="宋体"/>
          <w:spacing w:val="-5"/>
          <w:sz w:val="24"/>
          <w:lang w:val="en-US" w:eastAsia="zh-CN"/>
        </w:rPr>
        <w:t>为企业完善并提交需求信息，区县确认推荐。</w:t>
      </w:r>
    </w:p>
    <w:p w14:paraId="043FBBA4">
      <w:pPr>
        <w:numPr>
          <w:ilvl w:val="0"/>
          <w:numId w:val="0"/>
        </w:numPr>
        <w:spacing w:before="79" w:line="360" w:lineRule="auto"/>
        <w:ind w:right="17" w:rightChars="0"/>
        <w:jc w:val="left"/>
      </w:pPr>
      <w:r>
        <w:drawing>
          <wp:inline distT="0" distB="0" distL="114300" distR="114300">
            <wp:extent cx="5266690" cy="2383790"/>
            <wp:effectExtent l="0" t="0" r="6350" b="889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5266690" cy="2383790"/>
                    </a:xfrm>
                    <a:prstGeom prst="rect">
                      <a:avLst/>
                    </a:prstGeom>
                    <a:noFill/>
                    <a:ln>
                      <a:noFill/>
                    </a:ln>
                  </pic:spPr>
                </pic:pic>
              </a:graphicData>
            </a:graphic>
          </wp:inline>
        </w:drawing>
      </w:r>
    </w:p>
    <w:p w14:paraId="6E2BA562">
      <w:pPr>
        <w:numPr>
          <w:ilvl w:val="0"/>
          <w:numId w:val="4"/>
        </w:numPr>
        <w:spacing w:before="79" w:line="360" w:lineRule="auto"/>
        <w:ind w:right="17"/>
        <w:jc w:val="left"/>
        <w:rPr>
          <w:rFonts w:hint="eastAsia" w:ascii="宋体" w:hAnsi="宋体" w:eastAsia="宋体" w:cs="宋体"/>
          <w:spacing w:val="-5"/>
          <w:sz w:val="24"/>
          <w:highlight w:val="none"/>
          <w:lang w:val="en-US" w:eastAsia="zh-CN"/>
        </w:rPr>
      </w:pPr>
      <w:r>
        <w:rPr>
          <w:rFonts w:hint="eastAsia" w:ascii="宋体" w:hAnsi="宋体" w:eastAsia="宋体" w:cs="宋体"/>
          <w:spacing w:val="-5"/>
          <w:sz w:val="24"/>
          <w:highlight w:val="none"/>
          <w:lang w:val="en-US" w:eastAsia="zh-CN"/>
        </w:rPr>
        <w:t>涉及区（县）财政资金投入的，区县科技局应向市科技局出具资金承诺函（在下图位置进行模板下载）。资金承诺函由区县科技局交给项目申报单位，申报单位负责人在项目申报时上传该附件。</w:t>
      </w:r>
    </w:p>
    <w:p w14:paraId="5F9F55E1">
      <w:pPr>
        <w:numPr>
          <w:ilvl w:val="0"/>
          <w:numId w:val="0"/>
        </w:numPr>
        <w:spacing w:before="79" w:line="360" w:lineRule="auto"/>
        <w:ind w:right="17" w:rightChars="0"/>
        <w:jc w:val="left"/>
      </w:pPr>
      <w:r>
        <w:drawing>
          <wp:inline distT="0" distB="0" distL="114300" distR="114300">
            <wp:extent cx="5266690" cy="2383790"/>
            <wp:effectExtent l="0" t="0" r="6350" b="889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5266690" cy="2383790"/>
                    </a:xfrm>
                    <a:prstGeom prst="rect">
                      <a:avLst/>
                    </a:prstGeom>
                    <a:noFill/>
                    <a:ln>
                      <a:noFill/>
                    </a:ln>
                  </pic:spPr>
                </pic:pic>
              </a:graphicData>
            </a:graphic>
          </wp:inline>
        </w:drawing>
      </w:r>
    </w:p>
    <w:p w14:paraId="160B7F03">
      <w:pPr>
        <w:numPr>
          <w:ilvl w:val="0"/>
          <w:numId w:val="4"/>
        </w:numPr>
        <w:spacing w:before="79" w:line="360" w:lineRule="auto"/>
        <w:ind w:right="17"/>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区县复核同意的企业创新需求数量不得超过当年可推荐申报总数（截图为模拟数据）。</w:t>
      </w:r>
    </w:p>
    <w:p w14:paraId="364ECE26">
      <w:pPr>
        <w:numPr>
          <w:ilvl w:val="0"/>
          <w:numId w:val="0"/>
        </w:numPr>
        <w:spacing w:before="79" w:line="360" w:lineRule="auto"/>
        <w:ind w:right="17" w:rightChars="0"/>
        <w:jc w:val="left"/>
        <w:rPr>
          <w:rFonts w:hint="eastAsia" w:ascii="宋体" w:hAnsi="宋体" w:eastAsia="宋体" w:cs="宋体"/>
          <w:spacing w:val="-5"/>
          <w:sz w:val="24"/>
          <w:lang w:val="en-US" w:eastAsia="zh-CN"/>
        </w:rPr>
      </w:pPr>
      <w:r>
        <w:drawing>
          <wp:inline distT="0" distB="0" distL="114300" distR="114300">
            <wp:extent cx="5266690" cy="2383790"/>
            <wp:effectExtent l="0" t="0" r="6350" b="889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a:stretch>
                      <a:fillRect/>
                    </a:stretch>
                  </pic:blipFill>
                  <pic:spPr>
                    <a:xfrm>
                      <a:off x="0" y="0"/>
                      <a:ext cx="5266690" cy="2383790"/>
                    </a:xfrm>
                    <a:prstGeom prst="rect">
                      <a:avLst/>
                    </a:prstGeom>
                    <a:noFill/>
                    <a:ln>
                      <a:noFill/>
                    </a:ln>
                  </pic:spPr>
                </pic:pic>
              </a:graphicData>
            </a:graphic>
          </wp:inline>
        </w:drawing>
      </w:r>
    </w:p>
    <w:p w14:paraId="26D06195">
      <w:pPr>
        <w:numPr>
          <w:ilvl w:val="0"/>
          <w:numId w:val="4"/>
        </w:numPr>
        <w:spacing w:before="79" w:line="360" w:lineRule="auto"/>
        <w:ind w:right="17"/>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区县判断该需求最终纳入“企业科技攻关联合行动计划”，点击</w:t>
      </w:r>
      <w:r>
        <w:rPr>
          <w:rFonts w:hint="eastAsia" w:ascii="宋体" w:hAnsi="宋体" w:eastAsia="宋体" w:cs="宋体"/>
          <w:spacing w:val="-5"/>
          <w:sz w:val="24"/>
        </w:rPr>
        <w:t>【</w:t>
      </w:r>
      <w:r>
        <w:rPr>
          <w:rFonts w:hint="eastAsia" w:ascii="宋体" w:hAnsi="宋体" w:eastAsia="宋体" w:cs="宋体"/>
          <w:spacing w:val="-5"/>
          <w:sz w:val="24"/>
          <w:lang w:val="en-US" w:eastAsia="zh-CN"/>
        </w:rPr>
        <w:t>企业科技攻关联合行动计划项目需求</w:t>
      </w:r>
      <w:r>
        <w:rPr>
          <w:rFonts w:hint="eastAsia" w:ascii="宋体" w:hAnsi="宋体" w:eastAsia="宋体" w:cs="宋体"/>
          <w:spacing w:val="-5"/>
          <w:sz w:val="24"/>
        </w:rPr>
        <w:t>】</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【查看详情】—【推荐】按钮，需求信息推送至市科技局，可开展项目申报等后续环节。</w:t>
      </w:r>
    </w:p>
    <w:p w14:paraId="4967AA2A">
      <w:pPr>
        <w:numPr>
          <w:ilvl w:val="0"/>
          <w:numId w:val="0"/>
        </w:numPr>
        <w:spacing w:before="79" w:line="360" w:lineRule="auto"/>
        <w:ind w:right="17" w:rightChars="0"/>
        <w:jc w:val="left"/>
        <w:rPr>
          <w:rFonts w:hint="eastAsia" w:ascii="宋体" w:hAnsi="宋体" w:eastAsia="宋体" w:cs="宋体"/>
          <w:spacing w:val="-5"/>
          <w:sz w:val="24"/>
          <w:lang w:eastAsia="zh-CN"/>
        </w:rPr>
      </w:pPr>
      <w:r>
        <w:drawing>
          <wp:inline distT="0" distB="0" distL="114300" distR="114300">
            <wp:extent cx="5267960" cy="2456815"/>
            <wp:effectExtent l="0" t="0" r="8890" b="63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2"/>
                    <a:stretch>
                      <a:fillRect/>
                    </a:stretch>
                  </pic:blipFill>
                  <pic:spPr>
                    <a:xfrm>
                      <a:off x="0" y="0"/>
                      <a:ext cx="5267960" cy="2456815"/>
                    </a:xfrm>
                    <a:prstGeom prst="rect">
                      <a:avLst/>
                    </a:prstGeom>
                    <a:noFill/>
                    <a:ln>
                      <a:noFill/>
                    </a:ln>
                  </pic:spPr>
                </pic:pic>
              </a:graphicData>
            </a:graphic>
          </wp:inline>
        </w:drawing>
      </w:r>
    </w:p>
    <w:p w14:paraId="66EA4DA3">
      <w:pPr>
        <w:numPr>
          <w:ilvl w:val="0"/>
          <w:numId w:val="0"/>
        </w:numPr>
        <w:spacing w:before="79" w:line="360" w:lineRule="auto"/>
        <w:ind w:right="17" w:rightChars="0"/>
        <w:jc w:val="left"/>
      </w:pPr>
      <w:r>
        <w:drawing>
          <wp:inline distT="0" distB="0" distL="114300" distR="114300">
            <wp:extent cx="5264785" cy="2759710"/>
            <wp:effectExtent l="0" t="0" r="2540" b="25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3"/>
                    <a:stretch>
                      <a:fillRect/>
                    </a:stretch>
                  </pic:blipFill>
                  <pic:spPr>
                    <a:xfrm>
                      <a:off x="0" y="0"/>
                      <a:ext cx="5264785" cy="2759710"/>
                    </a:xfrm>
                    <a:prstGeom prst="rect">
                      <a:avLst/>
                    </a:prstGeom>
                    <a:noFill/>
                    <a:ln>
                      <a:noFill/>
                    </a:ln>
                  </pic:spPr>
                </pic:pic>
              </a:graphicData>
            </a:graphic>
          </wp:inline>
        </w:drawing>
      </w:r>
    </w:p>
    <w:p w14:paraId="1D00A051">
      <w:pPr>
        <w:numPr>
          <w:ilvl w:val="0"/>
          <w:numId w:val="0"/>
        </w:numPr>
        <w:spacing w:before="79" w:line="360" w:lineRule="auto"/>
        <w:ind w:right="17" w:rightChars="0"/>
        <w:jc w:val="left"/>
      </w:pPr>
      <w:r>
        <w:drawing>
          <wp:inline distT="0" distB="0" distL="114300" distR="114300">
            <wp:extent cx="5268595" cy="2767965"/>
            <wp:effectExtent l="0" t="0" r="8255" b="381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4"/>
                    <a:stretch>
                      <a:fillRect/>
                    </a:stretch>
                  </pic:blipFill>
                  <pic:spPr>
                    <a:xfrm>
                      <a:off x="0" y="0"/>
                      <a:ext cx="5268595" cy="2767965"/>
                    </a:xfrm>
                    <a:prstGeom prst="rect">
                      <a:avLst/>
                    </a:prstGeom>
                    <a:noFill/>
                    <a:ln>
                      <a:noFill/>
                    </a:ln>
                  </pic:spPr>
                </pic:pic>
              </a:graphicData>
            </a:graphic>
          </wp:inline>
        </w:drawing>
      </w:r>
    </w:p>
    <w:p w14:paraId="3DA1DE2B">
      <w:pPr>
        <w:numPr>
          <w:ilvl w:val="0"/>
          <w:numId w:val="0"/>
        </w:numPr>
        <w:spacing w:before="79" w:line="360" w:lineRule="auto"/>
        <w:ind w:right="17" w:rightChars="0"/>
        <w:jc w:val="left"/>
        <w:rPr>
          <w:rFonts w:hint="eastAsia" w:ascii="宋体" w:hAnsi="宋体" w:eastAsia="宋体" w:cs="宋体"/>
          <w:spacing w:val="-5"/>
          <w:sz w:val="24"/>
          <w:lang w:val="en-US" w:eastAsia="zh-CN"/>
        </w:rPr>
      </w:pPr>
    </w:p>
    <w:p w14:paraId="52B533D2">
      <w:pPr>
        <w:numPr>
          <w:ilvl w:val="0"/>
          <w:numId w:val="0"/>
        </w:numPr>
        <w:spacing w:before="79" w:line="360" w:lineRule="auto"/>
        <w:ind w:right="17" w:rightChars="0"/>
        <w:jc w:val="left"/>
      </w:pPr>
      <w:bookmarkStart w:id="4" w:name="_GoBack"/>
      <w:bookmarkEnd w:id="4"/>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楷体_GBK">
    <w:panose1 w:val="03000509000000000000"/>
    <w:charset w:val="86"/>
    <w:family w:val="script"/>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embedRegular r:id="rId1" w:fontKey="{5D21E039-BF1E-40A9-9A90-F894CEE4910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D23E8">
    <w:pPr>
      <w:pStyle w:val="8"/>
      <w:jc w:val="cente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03C9F5">
                          <w:pPr>
                            <w:pStyle w:val="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1</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5203C9F5">
                    <w:pPr>
                      <w:pStyle w:val="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1</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v:textbox>
            </v:shape>
          </w:pict>
        </mc:Fallback>
      </mc:AlternateContent>
    </w:r>
  </w:p>
  <w:p w14:paraId="6E57FA10">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74409F"/>
    <w:multiLevelType w:val="multilevel"/>
    <w:tmpl w:val="A974409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
    <w:nsid w:val="5764A8AE"/>
    <w:multiLevelType w:val="singleLevel"/>
    <w:tmpl w:val="5764A8AE"/>
    <w:lvl w:ilvl="0" w:tentative="0">
      <w:start w:val="1"/>
      <w:numFmt w:val="decimal"/>
      <w:suff w:val="nothing"/>
      <w:lvlText w:val="（%1）"/>
      <w:lvlJc w:val="left"/>
    </w:lvl>
  </w:abstractNum>
  <w:abstractNum w:abstractNumId="2">
    <w:nsid w:val="6219856C"/>
    <w:multiLevelType w:val="singleLevel"/>
    <w:tmpl w:val="6219856C"/>
    <w:lvl w:ilvl="0" w:tentative="0">
      <w:start w:val="1"/>
      <w:numFmt w:val="decimal"/>
      <w:suff w:val="nothing"/>
      <w:lvlText w:val="（%1）"/>
      <w:lvlJc w:val="left"/>
    </w:lvl>
  </w:abstractNum>
  <w:abstractNum w:abstractNumId="3">
    <w:nsid w:val="6CF42637"/>
    <w:multiLevelType w:val="singleLevel"/>
    <w:tmpl w:val="6CF42637"/>
    <w:lvl w:ilvl="0" w:tentative="0">
      <w:start w:val="1"/>
      <w:numFmt w:val="decimal"/>
      <w:suff w:val="nothing"/>
      <w:lvlText w:val="%1、"/>
      <w:lvlJc w:val="left"/>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5NzliMTI1ZTYyOGYxYzA2MGI3NGM4NDcwOTUyMWQifQ=="/>
  </w:docVars>
  <w:rsids>
    <w:rsidRoot w:val="00FC6197"/>
    <w:rsid w:val="00014ED8"/>
    <w:rsid w:val="000326EE"/>
    <w:rsid w:val="0006103E"/>
    <w:rsid w:val="00061B97"/>
    <w:rsid w:val="0006421B"/>
    <w:rsid w:val="00085633"/>
    <w:rsid w:val="000A0A42"/>
    <w:rsid w:val="000A7E60"/>
    <w:rsid w:val="000B0B74"/>
    <w:rsid w:val="000C02DA"/>
    <w:rsid w:val="000C1F4E"/>
    <w:rsid w:val="000C767B"/>
    <w:rsid w:val="000D253F"/>
    <w:rsid w:val="000E303E"/>
    <w:rsid w:val="000F493A"/>
    <w:rsid w:val="0010435F"/>
    <w:rsid w:val="00134FB7"/>
    <w:rsid w:val="00146B2E"/>
    <w:rsid w:val="00150D21"/>
    <w:rsid w:val="0017533D"/>
    <w:rsid w:val="001821D0"/>
    <w:rsid w:val="001C6AD9"/>
    <w:rsid w:val="001F0CB2"/>
    <w:rsid w:val="00200344"/>
    <w:rsid w:val="002A4980"/>
    <w:rsid w:val="003441BB"/>
    <w:rsid w:val="00364FD7"/>
    <w:rsid w:val="003A2BCA"/>
    <w:rsid w:val="003B7624"/>
    <w:rsid w:val="003D35BB"/>
    <w:rsid w:val="003E24C9"/>
    <w:rsid w:val="00446391"/>
    <w:rsid w:val="0045501A"/>
    <w:rsid w:val="004569D6"/>
    <w:rsid w:val="0047512A"/>
    <w:rsid w:val="00484C01"/>
    <w:rsid w:val="00493862"/>
    <w:rsid w:val="00495CDA"/>
    <w:rsid w:val="004C3CDF"/>
    <w:rsid w:val="004E6083"/>
    <w:rsid w:val="004E703B"/>
    <w:rsid w:val="005406EE"/>
    <w:rsid w:val="00555427"/>
    <w:rsid w:val="00563103"/>
    <w:rsid w:val="005C6F44"/>
    <w:rsid w:val="005F0E0E"/>
    <w:rsid w:val="00620F42"/>
    <w:rsid w:val="00635802"/>
    <w:rsid w:val="006465B2"/>
    <w:rsid w:val="006766A1"/>
    <w:rsid w:val="00692FF1"/>
    <w:rsid w:val="006B22C0"/>
    <w:rsid w:val="006D1A02"/>
    <w:rsid w:val="007204F5"/>
    <w:rsid w:val="00736D0B"/>
    <w:rsid w:val="007462AB"/>
    <w:rsid w:val="0074796E"/>
    <w:rsid w:val="00772A4D"/>
    <w:rsid w:val="007B56AC"/>
    <w:rsid w:val="007C7158"/>
    <w:rsid w:val="007D0D9D"/>
    <w:rsid w:val="00801DE0"/>
    <w:rsid w:val="00807041"/>
    <w:rsid w:val="00815F84"/>
    <w:rsid w:val="0088553D"/>
    <w:rsid w:val="008922FE"/>
    <w:rsid w:val="00894C1E"/>
    <w:rsid w:val="008C53F9"/>
    <w:rsid w:val="008E53AF"/>
    <w:rsid w:val="008F1CEF"/>
    <w:rsid w:val="00937530"/>
    <w:rsid w:val="0094162E"/>
    <w:rsid w:val="009C7468"/>
    <w:rsid w:val="009F237A"/>
    <w:rsid w:val="00A038CB"/>
    <w:rsid w:val="00A03971"/>
    <w:rsid w:val="00A059F4"/>
    <w:rsid w:val="00A1451E"/>
    <w:rsid w:val="00A26059"/>
    <w:rsid w:val="00A35C9E"/>
    <w:rsid w:val="00A57EB3"/>
    <w:rsid w:val="00A75631"/>
    <w:rsid w:val="00A779C8"/>
    <w:rsid w:val="00AA0CAF"/>
    <w:rsid w:val="00AE5A37"/>
    <w:rsid w:val="00B02F13"/>
    <w:rsid w:val="00B24D65"/>
    <w:rsid w:val="00B64BA7"/>
    <w:rsid w:val="00B66F62"/>
    <w:rsid w:val="00B76A8B"/>
    <w:rsid w:val="00BB2485"/>
    <w:rsid w:val="00BD239E"/>
    <w:rsid w:val="00BE6F64"/>
    <w:rsid w:val="00C03A3C"/>
    <w:rsid w:val="00C07804"/>
    <w:rsid w:val="00C12378"/>
    <w:rsid w:val="00C20B6A"/>
    <w:rsid w:val="00C25F15"/>
    <w:rsid w:val="00C606B3"/>
    <w:rsid w:val="00C77D43"/>
    <w:rsid w:val="00C83EA3"/>
    <w:rsid w:val="00CB6958"/>
    <w:rsid w:val="00CE68E5"/>
    <w:rsid w:val="00D51D8E"/>
    <w:rsid w:val="00D540A3"/>
    <w:rsid w:val="00D67E9C"/>
    <w:rsid w:val="00DA75EE"/>
    <w:rsid w:val="00DB6716"/>
    <w:rsid w:val="00DC6B75"/>
    <w:rsid w:val="00DF0CB4"/>
    <w:rsid w:val="00DF16B9"/>
    <w:rsid w:val="00E03B22"/>
    <w:rsid w:val="00E31458"/>
    <w:rsid w:val="00EF6FD4"/>
    <w:rsid w:val="00F35896"/>
    <w:rsid w:val="00F53925"/>
    <w:rsid w:val="00F63FB9"/>
    <w:rsid w:val="00F96F91"/>
    <w:rsid w:val="00F978F9"/>
    <w:rsid w:val="00FC6197"/>
    <w:rsid w:val="00FF7BBD"/>
    <w:rsid w:val="0136211A"/>
    <w:rsid w:val="014063FE"/>
    <w:rsid w:val="01C52EA9"/>
    <w:rsid w:val="01DD3C4D"/>
    <w:rsid w:val="020D46E4"/>
    <w:rsid w:val="021D04ED"/>
    <w:rsid w:val="0256408B"/>
    <w:rsid w:val="0266711D"/>
    <w:rsid w:val="02B434BE"/>
    <w:rsid w:val="03863E70"/>
    <w:rsid w:val="040E27E3"/>
    <w:rsid w:val="04174FEC"/>
    <w:rsid w:val="048945B8"/>
    <w:rsid w:val="051E6A56"/>
    <w:rsid w:val="066F5090"/>
    <w:rsid w:val="06A8752D"/>
    <w:rsid w:val="06B01930"/>
    <w:rsid w:val="073810EC"/>
    <w:rsid w:val="074958E1"/>
    <w:rsid w:val="075D62DF"/>
    <w:rsid w:val="07CD6512"/>
    <w:rsid w:val="084623B6"/>
    <w:rsid w:val="087370B9"/>
    <w:rsid w:val="089545D9"/>
    <w:rsid w:val="08DC1E32"/>
    <w:rsid w:val="09271C52"/>
    <w:rsid w:val="098B602D"/>
    <w:rsid w:val="09A80FE4"/>
    <w:rsid w:val="09E824E3"/>
    <w:rsid w:val="0A7B04A7"/>
    <w:rsid w:val="0B1F0525"/>
    <w:rsid w:val="0B293A5F"/>
    <w:rsid w:val="0BE90AC2"/>
    <w:rsid w:val="0C040028"/>
    <w:rsid w:val="0C3E178C"/>
    <w:rsid w:val="0C8129D9"/>
    <w:rsid w:val="0CE95B9C"/>
    <w:rsid w:val="0F2E3D3A"/>
    <w:rsid w:val="0F6C03BE"/>
    <w:rsid w:val="0FCF0FFA"/>
    <w:rsid w:val="0FDD306A"/>
    <w:rsid w:val="100B407B"/>
    <w:rsid w:val="109951E3"/>
    <w:rsid w:val="10CE5C8D"/>
    <w:rsid w:val="111768B2"/>
    <w:rsid w:val="11BC011F"/>
    <w:rsid w:val="11BC1869"/>
    <w:rsid w:val="127203E1"/>
    <w:rsid w:val="1272218F"/>
    <w:rsid w:val="12BB3514"/>
    <w:rsid w:val="12C47477"/>
    <w:rsid w:val="13242E4C"/>
    <w:rsid w:val="134C29E0"/>
    <w:rsid w:val="13745331"/>
    <w:rsid w:val="137A57A0"/>
    <w:rsid w:val="13907AC5"/>
    <w:rsid w:val="13D72AC4"/>
    <w:rsid w:val="146A26EA"/>
    <w:rsid w:val="149019C4"/>
    <w:rsid w:val="14BA1BCC"/>
    <w:rsid w:val="14D450BD"/>
    <w:rsid w:val="15353F92"/>
    <w:rsid w:val="1577B27A"/>
    <w:rsid w:val="15A9419A"/>
    <w:rsid w:val="161C3356"/>
    <w:rsid w:val="16374483"/>
    <w:rsid w:val="163B0AEA"/>
    <w:rsid w:val="16CA07EC"/>
    <w:rsid w:val="184618A5"/>
    <w:rsid w:val="184B14B9"/>
    <w:rsid w:val="186F20F2"/>
    <w:rsid w:val="18952734"/>
    <w:rsid w:val="18C1177B"/>
    <w:rsid w:val="190E4405"/>
    <w:rsid w:val="193A6937"/>
    <w:rsid w:val="194B7B21"/>
    <w:rsid w:val="198727CC"/>
    <w:rsid w:val="19914283"/>
    <w:rsid w:val="1A0F5CBD"/>
    <w:rsid w:val="1AB265F9"/>
    <w:rsid w:val="1B74240A"/>
    <w:rsid w:val="1C4E5A1B"/>
    <w:rsid w:val="1C6F7740"/>
    <w:rsid w:val="1CFD6581"/>
    <w:rsid w:val="1D061E52"/>
    <w:rsid w:val="1D2F4414"/>
    <w:rsid w:val="1D94745E"/>
    <w:rsid w:val="1DA04055"/>
    <w:rsid w:val="1E6E4153"/>
    <w:rsid w:val="1ED03C27"/>
    <w:rsid w:val="1EFD54D7"/>
    <w:rsid w:val="1F0D56A6"/>
    <w:rsid w:val="1F3C0ECE"/>
    <w:rsid w:val="1FFC12EA"/>
    <w:rsid w:val="200B1023"/>
    <w:rsid w:val="20616EBE"/>
    <w:rsid w:val="213C22E6"/>
    <w:rsid w:val="21AD6D40"/>
    <w:rsid w:val="221C5C74"/>
    <w:rsid w:val="22873A35"/>
    <w:rsid w:val="232F50D3"/>
    <w:rsid w:val="23874C53"/>
    <w:rsid w:val="23A000E4"/>
    <w:rsid w:val="24347DDA"/>
    <w:rsid w:val="24C22B02"/>
    <w:rsid w:val="24DD793C"/>
    <w:rsid w:val="2548711E"/>
    <w:rsid w:val="25B34B41"/>
    <w:rsid w:val="25B743D0"/>
    <w:rsid w:val="25C9759E"/>
    <w:rsid w:val="263D14C7"/>
    <w:rsid w:val="26663961"/>
    <w:rsid w:val="26CD39E1"/>
    <w:rsid w:val="27CE4103"/>
    <w:rsid w:val="280B6733"/>
    <w:rsid w:val="281C1836"/>
    <w:rsid w:val="28437168"/>
    <w:rsid w:val="285E662C"/>
    <w:rsid w:val="286E6AFD"/>
    <w:rsid w:val="287E6D91"/>
    <w:rsid w:val="294835DD"/>
    <w:rsid w:val="2A276406"/>
    <w:rsid w:val="2A693A20"/>
    <w:rsid w:val="2B231E21"/>
    <w:rsid w:val="2B357ACF"/>
    <w:rsid w:val="2B6E37C0"/>
    <w:rsid w:val="2B8F0C14"/>
    <w:rsid w:val="2BA60CCC"/>
    <w:rsid w:val="2BFC092A"/>
    <w:rsid w:val="2C106849"/>
    <w:rsid w:val="2C4507BB"/>
    <w:rsid w:val="2C57350A"/>
    <w:rsid w:val="2C574478"/>
    <w:rsid w:val="2C732934"/>
    <w:rsid w:val="2D00074C"/>
    <w:rsid w:val="2DFB6BF3"/>
    <w:rsid w:val="2E092B61"/>
    <w:rsid w:val="2E383F1D"/>
    <w:rsid w:val="2E67100B"/>
    <w:rsid w:val="2E69533E"/>
    <w:rsid w:val="2EB11513"/>
    <w:rsid w:val="2EC12B1F"/>
    <w:rsid w:val="2F063F34"/>
    <w:rsid w:val="2FB30EE0"/>
    <w:rsid w:val="2FBE480E"/>
    <w:rsid w:val="30180940"/>
    <w:rsid w:val="306C426A"/>
    <w:rsid w:val="30EF4623"/>
    <w:rsid w:val="31244B45"/>
    <w:rsid w:val="31E06CBE"/>
    <w:rsid w:val="320318B4"/>
    <w:rsid w:val="32260C39"/>
    <w:rsid w:val="328E671A"/>
    <w:rsid w:val="335A65FC"/>
    <w:rsid w:val="337A6C9E"/>
    <w:rsid w:val="337E678E"/>
    <w:rsid w:val="33ED7470"/>
    <w:rsid w:val="345031E8"/>
    <w:rsid w:val="3513289C"/>
    <w:rsid w:val="36255517"/>
    <w:rsid w:val="36347C65"/>
    <w:rsid w:val="36A85EB6"/>
    <w:rsid w:val="36F55257"/>
    <w:rsid w:val="374977B3"/>
    <w:rsid w:val="37682375"/>
    <w:rsid w:val="37873738"/>
    <w:rsid w:val="37B05B56"/>
    <w:rsid w:val="37B819B2"/>
    <w:rsid w:val="37C171A1"/>
    <w:rsid w:val="383D7513"/>
    <w:rsid w:val="38A9729B"/>
    <w:rsid w:val="38AA3B82"/>
    <w:rsid w:val="38B22A36"/>
    <w:rsid w:val="38E1799D"/>
    <w:rsid w:val="394C4C39"/>
    <w:rsid w:val="3B1109FD"/>
    <w:rsid w:val="3B135A0E"/>
    <w:rsid w:val="3B4B5B97"/>
    <w:rsid w:val="3B5A6F72"/>
    <w:rsid w:val="3B820DE6"/>
    <w:rsid w:val="3B8E40BF"/>
    <w:rsid w:val="3BD66A3C"/>
    <w:rsid w:val="3BDD601C"/>
    <w:rsid w:val="3C572FAA"/>
    <w:rsid w:val="3C601C11"/>
    <w:rsid w:val="3C7A386B"/>
    <w:rsid w:val="3D1636F3"/>
    <w:rsid w:val="3D394ED1"/>
    <w:rsid w:val="3DD77D12"/>
    <w:rsid w:val="3E2972F7"/>
    <w:rsid w:val="3F1635AD"/>
    <w:rsid w:val="3F242587"/>
    <w:rsid w:val="3FAC41A0"/>
    <w:rsid w:val="3FD977E3"/>
    <w:rsid w:val="3FF73B50"/>
    <w:rsid w:val="40215083"/>
    <w:rsid w:val="41265D6F"/>
    <w:rsid w:val="41C37A62"/>
    <w:rsid w:val="42417218"/>
    <w:rsid w:val="424A47ED"/>
    <w:rsid w:val="425A3F23"/>
    <w:rsid w:val="43286665"/>
    <w:rsid w:val="4348021F"/>
    <w:rsid w:val="43EE09A0"/>
    <w:rsid w:val="43EF2D90"/>
    <w:rsid w:val="444D7109"/>
    <w:rsid w:val="445F648F"/>
    <w:rsid w:val="45AB3F85"/>
    <w:rsid w:val="45B22560"/>
    <w:rsid w:val="46517D32"/>
    <w:rsid w:val="469F1298"/>
    <w:rsid w:val="46A24DD8"/>
    <w:rsid w:val="46B45FE5"/>
    <w:rsid w:val="47456DDE"/>
    <w:rsid w:val="475E44B5"/>
    <w:rsid w:val="476F5639"/>
    <w:rsid w:val="47DC7E37"/>
    <w:rsid w:val="48494C59"/>
    <w:rsid w:val="492C34E9"/>
    <w:rsid w:val="498134E7"/>
    <w:rsid w:val="4B1C0748"/>
    <w:rsid w:val="4B386DCB"/>
    <w:rsid w:val="4D281972"/>
    <w:rsid w:val="4E8D742E"/>
    <w:rsid w:val="4F2C0970"/>
    <w:rsid w:val="4FAE1D52"/>
    <w:rsid w:val="50C131AD"/>
    <w:rsid w:val="50EB0B8B"/>
    <w:rsid w:val="51907B0E"/>
    <w:rsid w:val="519531C9"/>
    <w:rsid w:val="52540148"/>
    <w:rsid w:val="52EA4E4F"/>
    <w:rsid w:val="53B75D8B"/>
    <w:rsid w:val="53FD5056"/>
    <w:rsid w:val="541128AF"/>
    <w:rsid w:val="54CC38FF"/>
    <w:rsid w:val="54E14212"/>
    <w:rsid w:val="55006BAB"/>
    <w:rsid w:val="56243888"/>
    <w:rsid w:val="56B45E9F"/>
    <w:rsid w:val="56B527FF"/>
    <w:rsid w:val="56BA5480"/>
    <w:rsid w:val="570E7F06"/>
    <w:rsid w:val="573D3717"/>
    <w:rsid w:val="575E405D"/>
    <w:rsid w:val="59333A64"/>
    <w:rsid w:val="59403AC9"/>
    <w:rsid w:val="59562092"/>
    <w:rsid w:val="599F11E5"/>
    <w:rsid w:val="59C81C62"/>
    <w:rsid w:val="59F40CA9"/>
    <w:rsid w:val="5A033D79"/>
    <w:rsid w:val="5A1E76DC"/>
    <w:rsid w:val="5A445BD2"/>
    <w:rsid w:val="5A5654C0"/>
    <w:rsid w:val="5A64198B"/>
    <w:rsid w:val="5AAA338E"/>
    <w:rsid w:val="5ADA3328"/>
    <w:rsid w:val="5AE76838"/>
    <w:rsid w:val="5B9F3060"/>
    <w:rsid w:val="5CA644DC"/>
    <w:rsid w:val="5CBB52F9"/>
    <w:rsid w:val="5CE17231"/>
    <w:rsid w:val="5D104AB1"/>
    <w:rsid w:val="5D353927"/>
    <w:rsid w:val="5D3E52C6"/>
    <w:rsid w:val="5E227B93"/>
    <w:rsid w:val="5EEF08FE"/>
    <w:rsid w:val="5F642F7F"/>
    <w:rsid w:val="5F88A882"/>
    <w:rsid w:val="5FF732A1"/>
    <w:rsid w:val="60EA42D3"/>
    <w:rsid w:val="60F03F78"/>
    <w:rsid w:val="61006FFB"/>
    <w:rsid w:val="61DC44FC"/>
    <w:rsid w:val="62586279"/>
    <w:rsid w:val="631B2E02"/>
    <w:rsid w:val="63493E13"/>
    <w:rsid w:val="63C35974"/>
    <w:rsid w:val="64414AEB"/>
    <w:rsid w:val="64713622"/>
    <w:rsid w:val="64BC46AB"/>
    <w:rsid w:val="65AB4911"/>
    <w:rsid w:val="66044022"/>
    <w:rsid w:val="665D0821"/>
    <w:rsid w:val="666D7E19"/>
    <w:rsid w:val="66B4199E"/>
    <w:rsid w:val="66C10852"/>
    <w:rsid w:val="66E815AD"/>
    <w:rsid w:val="66F86EC2"/>
    <w:rsid w:val="66FC124D"/>
    <w:rsid w:val="67027BB7"/>
    <w:rsid w:val="67BD092C"/>
    <w:rsid w:val="67F91161"/>
    <w:rsid w:val="68321366"/>
    <w:rsid w:val="687243F5"/>
    <w:rsid w:val="6873723D"/>
    <w:rsid w:val="690A7BA1"/>
    <w:rsid w:val="692740F9"/>
    <w:rsid w:val="69315911"/>
    <w:rsid w:val="6A745C1A"/>
    <w:rsid w:val="6A9811DC"/>
    <w:rsid w:val="6ACD1CB5"/>
    <w:rsid w:val="6B1C3522"/>
    <w:rsid w:val="6B69377B"/>
    <w:rsid w:val="6B7D28AC"/>
    <w:rsid w:val="6BBB33D4"/>
    <w:rsid w:val="6BCB0D1D"/>
    <w:rsid w:val="6BD83F86"/>
    <w:rsid w:val="6BE776E3"/>
    <w:rsid w:val="6C0B0BB1"/>
    <w:rsid w:val="6C393BE0"/>
    <w:rsid w:val="6C5A1645"/>
    <w:rsid w:val="6CE1330F"/>
    <w:rsid w:val="6D0E4C7D"/>
    <w:rsid w:val="6D47167F"/>
    <w:rsid w:val="6D702546"/>
    <w:rsid w:val="6DC742B3"/>
    <w:rsid w:val="6DCE0E47"/>
    <w:rsid w:val="6DE36081"/>
    <w:rsid w:val="6E445903"/>
    <w:rsid w:val="6FA834B6"/>
    <w:rsid w:val="702E0619"/>
    <w:rsid w:val="703C55D3"/>
    <w:rsid w:val="703F638F"/>
    <w:rsid w:val="70467840"/>
    <w:rsid w:val="707029DF"/>
    <w:rsid w:val="70CC1BE0"/>
    <w:rsid w:val="71204FFE"/>
    <w:rsid w:val="719C5B1D"/>
    <w:rsid w:val="71EE5510"/>
    <w:rsid w:val="72596878"/>
    <w:rsid w:val="73DC038C"/>
    <w:rsid w:val="73F872BA"/>
    <w:rsid w:val="752F2A92"/>
    <w:rsid w:val="758F1BD4"/>
    <w:rsid w:val="76A17270"/>
    <w:rsid w:val="76F346C7"/>
    <w:rsid w:val="771E3F3E"/>
    <w:rsid w:val="77880CC9"/>
    <w:rsid w:val="779F2A68"/>
    <w:rsid w:val="785D5F3F"/>
    <w:rsid w:val="786F71B0"/>
    <w:rsid w:val="79251DCA"/>
    <w:rsid w:val="79E32474"/>
    <w:rsid w:val="7A6B0D66"/>
    <w:rsid w:val="7A8C48BA"/>
    <w:rsid w:val="7AEC4204"/>
    <w:rsid w:val="7AF1296F"/>
    <w:rsid w:val="7B2B25BE"/>
    <w:rsid w:val="7B6770D5"/>
    <w:rsid w:val="7B6D45E8"/>
    <w:rsid w:val="7B770366"/>
    <w:rsid w:val="7BB54FD2"/>
    <w:rsid w:val="7BF91BCF"/>
    <w:rsid w:val="7C085672"/>
    <w:rsid w:val="7C0C417E"/>
    <w:rsid w:val="7C32323F"/>
    <w:rsid w:val="7C7D1BE5"/>
    <w:rsid w:val="7D056BA5"/>
    <w:rsid w:val="7D0F68C1"/>
    <w:rsid w:val="7D1D73FE"/>
    <w:rsid w:val="7DAC0278"/>
    <w:rsid w:val="7DBA34EC"/>
    <w:rsid w:val="7E026C41"/>
    <w:rsid w:val="7E660BF3"/>
    <w:rsid w:val="7E896090"/>
    <w:rsid w:val="7E8C5A00"/>
    <w:rsid w:val="7EC422BB"/>
    <w:rsid w:val="7F4F79E2"/>
    <w:rsid w:val="7FBECC2F"/>
    <w:rsid w:val="FB5B5D95"/>
    <w:rsid w:val="FE7D22A0"/>
    <w:rsid w:val="FFBFE3B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numPr>
        <w:ilvl w:val="0"/>
        <w:numId w:val="1"/>
      </w:numPr>
      <w:spacing w:before="340" w:after="330" w:line="576" w:lineRule="auto"/>
      <w:outlineLvl w:val="0"/>
    </w:pPr>
    <w:rPr>
      <w:b/>
      <w:kern w:val="44"/>
      <w:sz w:val="44"/>
    </w:rPr>
  </w:style>
  <w:style w:type="paragraph" w:styleId="3">
    <w:name w:val="heading 2"/>
    <w:basedOn w:val="1"/>
    <w:next w:val="1"/>
    <w:autoRedefine/>
    <w:semiHidden/>
    <w:unhideWhenUsed/>
    <w:qFormat/>
    <w:uiPriority w:val="0"/>
    <w:pPr>
      <w:keepNext/>
      <w:keepLines/>
      <w:numPr>
        <w:ilvl w:val="1"/>
        <w:numId w:val="1"/>
      </w:numPr>
      <w:spacing w:before="260" w:after="260" w:line="413" w:lineRule="auto"/>
      <w:outlineLvl w:val="1"/>
    </w:pPr>
    <w:rPr>
      <w:rFonts w:ascii="Arial" w:hAnsi="Arial" w:eastAsia="黑体"/>
      <w:b/>
      <w:sz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semiHidden/>
    <w:qFormat/>
    <w:uiPriority w:val="0"/>
    <w:rPr>
      <w:rFonts w:ascii="Arial" w:hAnsi="Arial" w:eastAsia="Arial" w:cs="Arial"/>
      <w:szCs w:val="21"/>
      <w:lang w:eastAsia="en-US"/>
    </w:rPr>
  </w:style>
  <w:style w:type="paragraph" w:styleId="6">
    <w:name w:val="Date"/>
    <w:basedOn w:val="1"/>
    <w:next w:val="1"/>
    <w:link w:val="20"/>
    <w:qFormat/>
    <w:uiPriority w:val="0"/>
    <w:pPr>
      <w:ind w:left="100" w:leftChars="2500"/>
    </w:pPr>
  </w:style>
  <w:style w:type="paragraph" w:styleId="7">
    <w:name w:val="Balloon Text"/>
    <w:basedOn w:val="1"/>
    <w:link w:val="19"/>
    <w:qFormat/>
    <w:uiPriority w:val="0"/>
    <w:rPr>
      <w:sz w:val="18"/>
      <w:szCs w:val="18"/>
    </w:rPr>
  </w:style>
  <w:style w:type="paragraph" w:styleId="8">
    <w:name w:val="footer"/>
    <w:basedOn w:val="1"/>
    <w:link w:val="18"/>
    <w:qFormat/>
    <w:uiPriority w:val="99"/>
    <w:pPr>
      <w:tabs>
        <w:tab w:val="center" w:pos="4153"/>
        <w:tab w:val="right" w:pos="8306"/>
      </w:tabs>
      <w:snapToGrid w:val="0"/>
      <w:jc w:val="left"/>
    </w:pPr>
    <w:rPr>
      <w:sz w:val="18"/>
      <w:szCs w:val="18"/>
    </w:rPr>
  </w:style>
  <w:style w:type="paragraph" w:styleId="9">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qFormat/>
    <w:uiPriority w:val="0"/>
    <w:pPr>
      <w:spacing w:beforeAutospacing="1" w:afterAutospacing="1"/>
      <w:jc w:val="left"/>
    </w:pPr>
    <w:rPr>
      <w:rFonts w:cs="Times New Roman"/>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FollowedHyperlink"/>
    <w:basedOn w:val="13"/>
    <w:qFormat/>
    <w:uiPriority w:val="0"/>
    <w:rPr>
      <w:color w:val="954F72" w:themeColor="followedHyperlink"/>
      <w:u w:val="single"/>
      <w14:textFill>
        <w14:solidFill>
          <w14:schemeClr w14:val="folHlink"/>
        </w14:solidFill>
      </w14:textFill>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页眉 Char"/>
    <w:basedOn w:val="13"/>
    <w:link w:val="9"/>
    <w:qFormat/>
    <w:uiPriority w:val="0"/>
    <w:rPr>
      <w:rFonts w:asciiTheme="minorHAnsi" w:hAnsiTheme="minorHAnsi" w:eastAsiaTheme="minorEastAsia" w:cstheme="minorBidi"/>
      <w:kern w:val="2"/>
      <w:sz w:val="18"/>
      <w:szCs w:val="18"/>
    </w:rPr>
  </w:style>
  <w:style w:type="character" w:customStyle="1" w:styleId="18">
    <w:name w:val="页脚 Char"/>
    <w:basedOn w:val="13"/>
    <w:link w:val="8"/>
    <w:qFormat/>
    <w:uiPriority w:val="99"/>
    <w:rPr>
      <w:rFonts w:asciiTheme="minorHAnsi" w:hAnsiTheme="minorHAnsi" w:eastAsiaTheme="minorEastAsia" w:cstheme="minorBidi"/>
      <w:kern w:val="2"/>
      <w:sz w:val="18"/>
      <w:szCs w:val="18"/>
    </w:rPr>
  </w:style>
  <w:style w:type="character" w:customStyle="1" w:styleId="19">
    <w:name w:val="批注框文本 Char"/>
    <w:basedOn w:val="13"/>
    <w:link w:val="7"/>
    <w:qFormat/>
    <w:uiPriority w:val="0"/>
    <w:rPr>
      <w:rFonts w:asciiTheme="minorHAnsi" w:hAnsiTheme="minorHAnsi" w:eastAsiaTheme="minorEastAsia" w:cstheme="minorBidi"/>
      <w:kern w:val="2"/>
      <w:sz w:val="18"/>
      <w:szCs w:val="18"/>
    </w:rPr>
  </w:style>
  <w:style w:type="character" w:customStyle="1" w:styleId="20">
    <w:name w:val="日期 Char"/>
    <w:basedOn w:val="13"/>
    <w:link w:val="6"/>
    <w:qFormat/>
    <w:uiPriority w:val="0"/>
    <w:rPr>
      <w:rFonts w:asciiTheme="minorHAnsi" w:hAnsiTheme="minorHAnsi" w:eastAsiaTheme="minorEastAsia" w:cstheme="minorBidi"/>
      <w:kern w:val="2"/>
      <w:sz w:val="21"/>
      <w:szCs w:val="24"/>
    </w:rPr>
  </w:style>
  <w:style w:type="character" w:customStyle="1" w:styleId="21">
    <w:name w:val="font21"/>
    <w:basedOn w:val="13"/>
    <w:qFormat/>
    <w:uiPriority w:val="0"/>
    <w:rPr>
      <w:rFonts w:hint="eastAsia" w:ascii="方正楷体_GBK" w:hAnsi="方正楷体_GBK" w:eastAsia="方正楷体_GBK" w:cs="方正楷体_GBK"/>
      <w:color w:val="000000"/>
      <w:sz w:val="24"/>
      <w:szCs w:val="24"/>
      <w:u w:val="none"/>
    </w:rPr>
  </w:style>
  <w:style w:type="character" w:customStyle="1" w:styleId="22">
    <w:name w:val="font41"/>
    <w:basedOn w:val="13"/>
    <w:qFormat/>
    <w:uiPriority w:val="0"/>
    <w:rPr>
      <w:rFonts w:hint="eastAsia" w:ascii="方正楷体_GBK" w:hAnsi="方正楷体_GBK" w:eastAsia="方正楷体_GBK" w:cs="方正楷体_GBK"/>
      <w:b/>
      <w:bCs/>
      <w:color w:val="000000"/>
      <w:sz w:val="24"/>
      <w:szCs w:val="24"/>
      <w:u w:val="none"/>
    </w:rPr>
  </w:style>
  <w:style w:type="character" w:customStyle="1" w:styleId="23">
    <w:name w:val="font131"/>
    <w:basedOn w:val="13"/>
    <w:qFormat/>
    <w:uiPriority w:val="0"/>
    <w:rPr>
      <w:rFonts w:hint="eastAsia" w:ascii="宋体" w:hAnsi="宋体" w:eastAsia="宋体" w:cs="宋体"/>
      <w:b/>
      <w:bCs/>
      <w:color w:val="000000"/>
      <w:sz w:val="24"/>
      <w:szCs w:val="24"/>
      <w:u w:val="none"/>
    </w:rPr>
  </w:style>
  <w:style w:type="character" w:customStyle="1" w:styleId="24">
    <w:name w:val="font91"/>
    <w:basedOn w:val="13"/>
    <w:qFormat/>
    <w:uiPriority w:val="0"/>
    <w:rPr>
      <w:rFonts w:hint="default" w:ascii="Times New Roman" w:hAnsi="Times New Roman" w:cs="Times New Roman"/>
      <w:color w:val="595959"/>
      <w:sz w:val="24"/>
      <w:szCs w:val="24"/>
      <w:u w:val="none"/>
    </w:rPr>
  </w:style>
  <w:style w:type="character" w:customStyle="1" w:styleId="25">
    <w:name w:val="font71"/>
    <w:basedOn w:val="13"/>
    <w:qFormat/>
    <w:uiPriority w:val="0"/>
    <w:rPr>
      <w:rFonts w:hint="eastAsia" w:ascii="方正楷体_GBK" w:hAnsi="方正楷体_GBK" w:eastAsia="方正楷体_GBK" w:cs="方正楷体_GBK"/>
      <w:color w:val="595959"/>
      <w:sz w:val="24"/>
      <w:szCs w:val="24"/>
      <w:u w:val="none"/>
    </w:rPr>
  </w:style>
  <w:style w:type="character" w:customStyle="1" w:styleId="26">
    <w:name w:val="font141"/>
    <w:basedOn w:val="13"/>
    <w:qFormat/>
    <w:uiPriority w:val="0"/>
    <w:rPr>
      <w:rFonts w:hint="eastAsia" w:ascii="宋体" w:hAnsi="宋体" w:eastAsia="宋体" w:cs="宋体"/>
      <w:color w:val="000000"/>
      <w:sz w:val="24"/>
      <w:szCs w:val="24"/>
      <w:u w:val="none"/>
    </w:rPr>
  </w:style>
  <w:style w:type="character" w:customStyle="1" w:styleId="27">
    <w:name w:val="font11"/>
    <w:basedOn w:val="13"/>
    <w:qFormat/>
    <w:uiPriority w:val="0"/>
    <w:rPr>
      <w:rFonts w:hint="default" w:ascii="Times New Roman" w:hAnsi="Times New Roman" w:cs="Times New Roman"/>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AA5EC4-1225-4BEF-9A55-556B3C978142}">
  <ds:schemaRefs/>
</ds:datastoreItem>
</file>

<file path=docProps/app.xml><?xml version="1.0" encoding="utf-8"?>
<Properties xmlns="http://schemas.openxmlformats.org/officeDocument/2006/extended-properties" xmlns:vt="http://schemas.openxmlformats.org/officeDocument/2006/docPropsVTypes">
  <Template>Normal</Template>
  <Company>神州网信技术有限公司</Company>
  <Pages>6</Pages>
  <Words>987</Words>
  <Characters>991</Characters>
  <Lines>11</Lines>
  <Paragraphs>3</Paragraphs>
  <TotalTime>1</TotalTime>
  <ScaleCrop>false</ScaleCrop>
  <LinksUpToDate>false</LinksUpToDate>
  <CharactersWithSpaces>991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2023-12-13T09:57:00Z</dcterms:created>
  <dc:creator>chenyi</dc:creator>
  <cp:lastModifiedBy>琳 莎</cp:lastModifiedBy>
  <cp:lastPrinted>2024-01-05T18:13:00Z</cp:lastPrinted>
  <dcterms:modified xsi:type="dcterms:W3CDTF">2026-03-26T09:06:48Z</dcterms:modified>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3CAC1AB2C3D7C7E17CE59B65A171DEF5_43</vt:lpwstr>
  </property>
  <property fmtid="{D5CDD505-2E9C-101B-9397-08002B2CF9AE}" pid="4" name="woTemplateTypoMode" linkTarget="0">
    <vt:lpwstr>web</vt:lpwstr>
  </property>
  <property fmtid="{D5CDD505-2E9C-101B-9397-08002B2CF9AE}" pid="5" name="woTemplate" linkTarget="0">
    <vt:i4>1</vt:i4>
  </property>
  <property fmtid="{D5CDD505-2E9C-101B-9397-08002B2CF9AE}" pid="6" name="KSOTemplateDocerSaveRecord">
    <vt:lpwstr>eyJoZGlkIjoiYTE0ZTIzNjU4NWJiYzFjNjU1YzQ3YmVhMTllZjcwYmYiLCJ1c2VySWQiOiI0NTY3MDkzMjEifQ==</vt:lpwstr>
  </property>
</Properties>
</file>