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99CEA85">
      <w:pPr>
        <w:ind w:firstLine="640"/>
      </w:pPr>
    </w:p>
    <w:p w14:paraId="61F824B3">
      <w:pPr>
        <w:ind w:firstLine="640"/>
      </w:pPr>
    </w:p>
    <w:p w14:paraId="74AE8941">
      <w:pPr>
        <w:snapToGrid w:val="0"/>
        <w:spacing w:line="570" w:lineRule="exact"/>
        <w:ind w:left="0" w:leftChars="0" w:firstLine="0" w:firstLineChars="0"/>
        <w:jc w:val="center"/>
        <w:rPr>
          <w:rFonts w:hint="eastAsia" w:ascii="方正小标宋_GBK" w:eastAsia="方正小标宋_GBK"/>
          <w:sz w:val="44"/>
          <w:szCs w:val="44"/>
        </w:rPr>
      </w:pPr>
      <w:r>
        <w:rPr>
          <w:rFonts w:hint="eastAsia" w:ascii="方正小标宋_GBK" w:eastAsia="方正小标宋_GBK"/>
          <w:sz w:val="44"/>
          <w:szCs w:val="44"/>
        </w:rPr>
        <w:t>重庆市科学技术局</w:t>
      </w:r>
    </w:p>
    <w:p w14:paraId="7B917868">
      <w:pPr>
        <w:snapToGrid w:val="0"/>
        <w:spacing w:line="570" w:lineRule="exact"/>
        <w:ind w:left="0" w:leftChars="0" w:firstLine="0" w:firstLineChars="0"/>
        <w:jc w:val="center"/>
        <w:rPr>
          <w:rFonts w:hint="eastAsia" w:ascii="方正小标宋_GBK" w:eastAsia="方正小标宋_GBK"/>
          <w:sz w:val="44"/>
          <w:szCs w:val="44"/>
        </w:rPr>
      </w:pPr>
      <w:r>
        <w:rPr>
          <w:rStyle w:val="21"/>
          <w:rFonts w:hint="eastAsia" w:ascii="Times New Roman" w:hAnsi="Times New Roman" w:eastAsia="方正小标宋_GBK" w:cs="方正小标宋_GBK"/>
          <w:b w:val="0"/>
          <w:kern w:val="2"/>
          <w:sz w:val="44"/>
          <w:szCs w:val="44"/>
          <w:shd w:val="clear" w:color="auto" w:fill="FFFFFF"/>
        </w:rPr>
        <w:t>关于印发《重庆市</w:t>
      </w:r>
      <w:r>
        <w:rPr>
          <w:rStyle w:val="21"/>
          <w:rFonts w:hint="eastAsia" w:eastAsia="方正小标宋_GBK" w:cs="方正小标宋_GBK"/>
          <w:b w:val="0"/>
          <w:kern w:val="2"/>
          <w:sz w:val="44"/>
          <w:szCs w:val="44"/>
          <w:shd w:val="clear" w:color="auto" w:fill="FFFFFF"/>
          <w:lang w:eastAsia="zh-CN"/>
        </w:rPr>
        <w:t>科研诚信管理实施细则</w:t>
      </w:r>
      <w:r>
        <w:rPr>
          <w:rStyle w:val="21"/>
          <w:rFonts w:hint="eastAsia" w:ascii="Times New Roman" w:hAnsi="Times New Roman" w:eastAsia="方正小标宋_GBK" w:cs="方正小标宋_GBK"/>
          <w:b w:val="0"/>
          <w:kern w:val="2"/>
          <w:sz w:val="44"/>
          <w:szCs w:val="44"/>
          <w:shd w:val="clear" w:color="auto" w:fill="FFFFFF"/>
        </w:rPr>
        <w:t>》的通知</w:t>
      </w:r>
    </w:p>
    <w:p w14:paraId="251FD696">
      <w:pPr>
        <w:spacing w:line="570" w:lineRule="exact"/>
        <w:ind w:left="0" w:leftChars="0" w:firstLine="0" w:firstLineChars="0"/>
        <w:jc w:val="center"/>
        <w:rPr>
          <w:szCs w:val="22"/>
        </w:rPr>
      </w:pPr>
      <w:r>
        <w:rPr>
          <w:szCs w:val="22"/>
        </w:rPr>
        <w:t>渝科局发〔202</w:t>
      </w:r>
      <w:r>
        <w:rPr>
          <w:rFonts w:hint="eastAsia"/>
          <w:szCs w:val="22"/>
          <w:lang w:val="en-US" w:eastAsia="zh-CN"/>
        </w:rPr>
        <w:t>5</w:t>
      </w:r>
      <w:r>
        <w:rPr>
          <w:szCs w:val="22"/>
        </w:rPr>
        <w:t>〕</w:t>
      </w:r>
      <w:r>
        <w:rPr>
          <w:rFonts w:hint="eastAsia"/>
          <w:szCs w:val="22"/>
          <w:lang w:val="en-US" w:eastAsia="zh-CN"/>
        </w:rPr>
        <w:t>16</w:t>
      </w:r>
      <w:r>
        <w:rPr>
          <w:szCs w:val="22"/>
        </w:rPr>
        <w:t>号</w:t>
      </w:r>
    </w:p>
    <w:p w14:paraId="5F3AD5A1">
      <w:pPr>
        <w:spacing w:line="570" w:lineRule="exact"/>
        <w:rPr>
          <w:rFonts w:ascii="方正仿宋_GBK"/>
        </w:rPr>
      </w:pPr>
    </w:p>
    <w:p w14:paraId="376AE60B">
      <w:pPr>
        <w:spacing w:line="600" w:lineRule="exact"/>
        <w:ind w:left="0" w:leftChars="0" w:firstLine="0" w:firstLineChars="0"/>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各区县</w:t>
      </w:r>
      <w:r>
        <w:rPr>
          <w:rFonts w:hint="eastAsia" w:cs="方正仿宋_GBK"/>
          <w:kern w:val="0"/>
          <w:sz w:val="32"/>
          <w:szCs w:val="32"/>
          <w:shd w:val="clear" w:color="auto" w:fill="FFFFFF"/>
          <w:lang w:eastAsia="zh-CN"/>
        </w:rPr>
        <w:t>（自治县）</w:t>
      </w:r>
      <w:r>
        <w:rPr>
          <w:rFonts w:hint="eastAsia" w:ascii="Times New Roman" w:hAnsi="Times New Roman" w:eastAsia="方正仿宋_GBK" w:cs="方正仿宋_GBK"/>
          <w:kern w:val="0"/>
          <w:sz w:val="32"/>
          <w:szCs w:val="32"/>
          <w:shd w:val="clear" w:color="auto" w:fill="FFFFFF"/>
        </w:rPr>
        <w:t>科技</w:t>
      </w:r>
      <w:r>
        <w:rPr>
          <w:rFonts w:hint="eastAsia" w:cs="方正仿宋_GBK"/>
          <w:kern w:val="0"/>
          <w:sz w:val="32"/>
          <w:szCs w:val="32"/>
          <w:shd w:val="clear" w:color="auto" w:fill="FFFFFF"/>
          <w:lang w:eastAsia="zh-CN"/>
        </w:rPr>
        <w:t>局</w:t>
      </w:r>
      <w:r>
        <w:rPr>
          <w:rFonts w:hint="eastAsia" w:ascii="Times New Roman" w:hAnsi="Times New Roman" w:eastAsia="方正仿宋_GBK" w:cs="方正仿宋_GBK"/>
          <w:kern w:val="0"/>
          <w:sz w:val="32"/>
          <w:szCs w:val="32"/>
          <w:shd w:val="clear" w:color="auto" w:fill="FFFFFF"/>
        </w:rPr>
        <w:t>，</w:t>
      </w:r>
      <w:r>
        <w:rPr>
          <w:rFonts w:hint="eastAsia" w:cs="方正仿宋_GBK"/>
          <w:kern w:val="0"/>
          <w:sz w:val="32"/>
          <w:szCs w:val="32"/>
          <w:shd w:val="clear" w:color="auto" w:fill="FFFFFF"/>
          <w:lang w:eastAsia="zh-CN"/>
        </w:rPr>
        <w:t>在渝高等学校、科研院所、有关企业、</w:t>
      </w:r>
      <w:r>
        <w:rPr>
          <w:rFonts w:hint="eastAsia" w:ascii="Times New Roman" w:hAnsi="Times New Roman" w:eastAsia="方正仿宋_GBK" w:cs="方正仿宋_GBK"/>
          <w:kern w:val="0"/>
          <w:sz w:val="32"/>
          <w:szCs w:val="32"/>
          <w:shd w:val="clear" w:color="auto" w:fill="FFFFFF"/>
        </w:rPr>
        <w:t xml:space="preserve">有关单位: </w:t>
      </w:r>
    </w:p>
    <w:p w14:paraId="61103D91">
      <w:pPr>
        <w:spacing w:line="600" w:lineRule="exact"/>
        <w:ind w:firstLine="640" w:firstLineChars="2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《重庆市</w:t>
      </w:r>
      <w:r>
        <w:rPr>
          <w:rFonts w:hint="eastAsia" w:cs="方正仿宋_GBK"/>
          <w:kern w:val="0"/>
          <w:sz w:val="32"/>
          <w:szCs w:val="32"/>
          <w:shd w:val="clear" w:color="auto" w:fill="FFFFFF"/>
          <w:lang w:eastAsia="zh-CN"/>
        </w:rPr>
        <w:t>科研诚信管理实施细则</w:t>
      </w:r>
      <w:r>
        <w:rPr>
          <w:rFonts w:hint="eastAsia" w:ascii="Times New Roman" w:hAnsi="Times New Roman" w:eastAsia="方正仿宋_GBK" w:cs="方正仿宋_GBK"/>
          <w:kern w:val="0"/>
          <w:sz w:val="32"/>
          <w:szCs w:val="32"/>
          <w:shd w:val="clear" w:color="auto" w:fill="FFFFFF"/>
        </w:rPr>
        <w:t>》已经重庆市科学技术局202</w:t>
      </w:r>
      <w:r>
        <w:rPr>
          <w:rFonts w:hint="eastAsia" w:cs="方正仿宋_GBK"/>
          <w:kern w:val="0"/>
          <w:sz w:val="32"/>
          <w:szCs w:val="32"/>
          <w:shd w:val="clear" w:color="auto" w:fill="FFFFFF"/>
          <w:lang w:val="en-US" w:eastAsia="zh-CN"/>
        </w:rPr>
        <w:t>5</w:t>
      </w:r>
      <w:r>
        <w:rPr>
          <w:rFonts w:hint="eastAsia" w:ascii="Times New Roman" w:hAnsi="Times New Roman" w:eastAsia="方正仿宋_GBK" w:cs="方正仿宋_GBK"/>
          <w:kern w:val="0"/>
          <w:sz w:val="32"/>
          <w:szCs w:val="32"/>
          <w:shd w:val="clear" w:color="auto" w:fill="FFFFFF"/>
        </w:rPr>
        <w:t>年第</w:t>
      </w:r>
      <w:r>
        <w:rPr>
          <w:rFonts w:hint="eastAsia" w:cs="方正仿宋_GBK"/>
          <w:kern w:val="0"/>
          <w:sz w:val="32"/>
          <w:szCs w:val="32"/>
          <w:shd w:val="clear" w:color="auto" w:fill="FFFFFF"/>
          <w:lang w:val="en-US" w:eastAsia="zh-CN"/>
        </w:rPr>
        <w:t>3</w:t>
      </w:r>
      <w:r>
        <w:rPr>
          <w:rFonts w:hint="eastAsia" w:ascii="Times New Roman" w:hAnsi="Times New Roman" w:eastAsia="方正仿宋_GBK" w:cs="方正仿宋_GBK"/>
          <w:kern w:val="0"/>
          <w:sz w:val="32"/>
          <w:szCs w:val="32"/>
          <w:shd w:val="clear" w:color="auto" w:fill="FFFFFF"/>
        </w:rPr>
        <w:t>次局长办公</w:t>
      </w:r>
      <w:r>
        <w:rPr>
          <w:rFonts w:hint="eastAsia" w:cs="方正仿宋_GBK"/>
          <w:kern w:val="0"/>
          <w:sz w:val="32"/>
          <w:szCs w:val="32"/>
          <w:shd w:val="clear" w:color="auto" w:fill="FFFFFF"/>
          <w:lang w:eastAsia="zh-CN"/>
        </w:rPr>
        <w:t>会议</w:t>
      </w:r>
      <w:r>
        <w:rPr>
          <w:rFonts w:hint="eastAsia" w:ascii="Times New Roman" w:hAnsi="Times New Roman" w:eastAsia="方正仿宋_GBK" w:cs="方正仿宋_GBK"/>
          <w:kern w:val="0"/>
          <w:sz w:val="32"/>
          <w:szCs w:val="32"/>
          <w:shd w:val="clear" w:color="auto" w:fill="FFFFFF"/>
        </w:rPr>
        <w:t>审议通过，现予印发。</w:t>
      </w:r>
    </w:p>
    <w:p w14:paraId="4716DA4A">
      <w:pPr>
        <w:spacing w:line="600" w:lineRule="exact"/>
        <w:ind w:firstLine="640" w:firstLineChars="200"/>
        <w:jc w:val="center"/>
        <w:rPr>
          <w:rFonts w:ascii="Times New Roman" w:hAnsi="Times New Roman" w:eastAsia="方正仿宋_GBK" w:cs="方正仿宋_GBK"/>
          <w:kern w:val="0"/>
          <w:sz w:val="32"/>
          <w:szCs w:val="32"/>
          <w:shd w:val="clear" w:color="auto" w:fill="FFFFFF"/>
        </w:rPr>
      </w:pPr>
    </w:p>
    <w:p w14:paraId="53B4A387">
      <w:pPr>
        <w:wordWrap w:val="0"/>
        <w:spacing w:line="600" w:lineRule="exact"/>
        <w:ind w:right="640" w:firstLine="4800" w:firstLineChars="1500"/>
        <w:rPr>
          <w:rFonts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 xml:space="preserve">重庆市科学技术局 </w:t>
      </w:r>
      <w:r>
        <w:rPr>
          <w:rFonts w:ascii="Times New Roman" w:hAnsi="Times New Roman" w:eastAsia="方正仿宋_GBK" w:cs="方正仿宋_GBK"/>
          <w:kern w:val="0"/>
          <w:sz w:val="32"/>
          <w:szCs w:val="32"/>
          <w:shd w:val="clear" w:color="auto" w:fill="FFFFFF"/>
        </w:rPr>
        <w:t xml:space="preserve"> </w:t>
      </w:r>
    </w:p>
    <w:p w14:paraId="4D3396D3">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r>
        <w:rPr>
          <w:rFonts w:hint="eastAsia" w:ascii="Times New Roman" w:hAnsi="Times New Roman" w:eastAsia="方正仿宋_GBK" w:cs="方正仿宋_GBK"/>
          <w:kern w:val="0"/>
          <w:sz w:val="32"/>
          <w:szCs w:val="32"/>
          <w:shd w:val="clear" w:color="auto" w:fill="FFFFFF"/>
        </w:rPr>
        <w:t>202</w:t>
      </w:r>
      <w:r>
        <w:rPr>
          <w:rFonts w:hint="eastAsia" w:cs="方正仿宋_GBK"/>
          <w:kern w:val="0"/>
          <w:sz w:val="32"/>
          <w:szCs w:val="32"/>
          <w:shd w:val="clear" w:color="auto" w:fill="FFFFFF"/>
          <w:lang w:val="en-US" w:eastAsia="zh-CN"/>
        </w:rPr>
        <w:t>5</w:t>
      </w:r>
      <w:r>
        <w:rPr>
          <w:rFonts w:hint="eastAsia" w:ascii="Times New Roman" w:hAnsi="Times New Roman" w:eastAsia="方正仿宋_GBK" w:cs="方正仿宋_GBK"/>
          <w:kern w:val="0"/>
          <w:sz w:val="32"/>
          <w:szCs w:val="32"/>
          <w:shd w:val="clear" w:color="auto" w:fill="FFFFFF"/>
        </w:rPr>
        <w:t>年</w:t>
      </w:r>
      <w:r>
        <w:rPr>
          <w:rFonts w:hint="eastAsia" w:cs="方正仿宋_GBK"/>
          <w:kern w:val="0"/>
          <w:sz w:val="32"/>
          <w:szCs w:val="32"/>
          <w:shd w:val="clear" w:color="auto" w:fill="FFFFFF"/>
          <w:lang w:val="en-US" w:eastAsia="zh-CN"/>
        </w:rPr>
        <w:t>4</w:t>
      </w:r>
      <w:r>
        <w:rPr>
          <w:rFonts w:hint="eastAsia" w:ascii="Times New Roman" w:hAnsi="Times New Roman" w:eastAsia="方正仿宋_GBK" w:cs="方正仿宋_GBK"/>
          <w:kern w:val="0"/>
          <w:sz w:val="32"/>
          <w:szCs w:val="32"/>
          <w:shd w:val="clear" w:color="auto" w:fill="FFFFFF"/>
        </w:rPr>
        <w:t>月</w:t>
      </w:r>
      <w:r>
        <w:rPr>
          <w:rFonts w:hint="eastAsia" w:cs="方正仿宋_GBK"/>
          <w:kern w:val="0"/>
          <w:sz w:val="32"/>
          <w:szCs w:val="32"/>
          <w:shd w:val="clear" w:color="auto" w:fill="FFFFFF"/>
          <w:lang w:val="en-US" w:eastAsia="zh-CN"/>
        </w:rPr>
        <w:t>3</w:t>
      </w:r>
      <w:r>
        <w:rPr>
          <w:rFonts w:hint="eastAsia" w:ascii="Times New Roman" w:hAnsi="Times New Roman" w:eastAsia="方正仿宋_GBK" w:cs="方正仿宋_GBK"/>
          <w:kern w:val="0"/>
          <w:sz w:val="32"/>
          <w:szCs w:val="32"/>
          <w:shd w:val="clear" w:color="auto" w:fill="FFFFFF"/>
        </w:rPr>
        <w:t>日</w:t>
      </w:r>
    </w:p>
    <w:p w14:paraId="2EEE5E2B">
      <w:pPr>
        <w:widowControl/>
        <w:adjustRightInd/>
        <w:snapToGrid/>
        <w:spacing w:line="240" w:lineRule="auto"/>
        <w:ind w:firstLine="4800" w:firstLineChars="1500"/>
        <w:contextualSpacing w:val="0"/>
        <w:jc w:val="left"/>
        <w:rPr>
          <w:rFonts w:hint="eastAsia" w:ascii="Times New Roman" w:hAnsi="Times New Roman" w:eastAsia="方正仿宋_GBK" w:cs="方正仿宋_GBK"/>
          <w:kern w:val="0"/>
          <w:sz w:val="32"/>
          <w:szCs w:val="32"/>
          <w:shd w:val="clear" w:color="auto" w:fill="FFFFFF"/>
        </w:rPr>
      </w:pPr>
    </w:p>
    <w:p w14:paraId="41616488">
      <w:pPr>
        <w:widowControl/>
        <w:adjustRightInd/>
        <w:snapToGrid/>
        <w:spacing w:line="240" w:lineRule="auto"/>
        <w:ind w:left="0" w:leftChars="0" w:firstLine="0" w:firstLineChars="0"/>
        <w:contextualSpacing w:val="0"/>
        <w:jc w:val="left"/>
      </w:pPr>
      <w:r>
        <w:rPr>
          <w:rFonts w:hint="eastAsia" w:ascii="Times New Roman" w:hAnsi="Times New Roman" w:eastAsia="方正仿宋_GBK" w:cs="方正仿宋_GBK"/>
          <w:kern w:val="0"/>
          <w:sz w:val="32"/>
          <w:szCs w:val="32"/>
          <w:shd w:val="clear" w:color="auto" w:fill="FFFFFF"/>
        </w:rPr>
        <w:t>（此件</w:t>
      </w:r>
      <w:r>
        <w:rPr>
          <w:rFonts w:ascii="Times New Roman" w:hAnsi="Times New Roman" w:eastAsia="方正仿宋_GBK" w:cs="方正仿宋_GBK"/>
          <w:kern w:val="0"/>
          <w:sz w:val="32"/>
          <w:szCs w:val="32"/>
          <w:shd w:val="clear" w:color="auto" w:fill="FFFFFF"/>
        </w:rPr>
        <w:t>公开发布）</w:t>
      </w:r>
      <w:r>
        <w:br w:type="page"/>
      </w:r>
    </w:p>
    <w:p w14:paraId="08D7BC55">
      <w:pPr>
        <w:ind w:firstLine="640"/>
      </w:pPr>
    </w:p>
    <w:p w14:paraId="27EC97CA">
      <w:pPr>
        <w:snapToGrid w:val="0"/>
        <w:spacing w:after="579" w:afterLines="100"/>
        <w:ind w:left="0" w:leftChars="0" w:firstLine="0" w:firstLineChars="0"/>
        <w:jc w:val="center"/>
        <w:rPr>
          <w:rFonts w:eastAsia="方正小标宋_GBK"/>
          <w:sz w:val="44"/>
          <w:szCs w:val="44"/>
        </w:rPr>
      </w:pPr>
      <w:r>
        <w:rPr>
          <w:rFonts w:hint="eastAsia" w:eastAsia="方正小标宋_GBK"/>
          <w:sz w:val="44"/>
          <w:szCs w:val="44"/>
        </w:rPr>
        <w:t>重庆市科研诚信管理实施细则</w:t>
      </w:r>
    </w:p>
    <w:p w14:paraId="5B8FE559">
      <w:pPr>
        <w:spacing w:line="600" w:lineRule="exact"/>
        <w:jc w:val="center"/>
        <w:rPr>
          <w:rFonts w:eastAsia="方正黑体_GBK"/>
          <w:szCs w:val="32"/>
        </w:rPr>
      </w:pPr>
    </w:p>
    <w:p w14:paraId="189C06F2">
      <w:pPr>
        <w:spacing w:line="600" w:lineRule="exact"/>
        <w:ind w:left="0" w:leftChars="0" w:firstLine="0" w:firstLineChars="0"/>
        <w:jc w:val="center"/>
        <w:rPr>
          <w:rFonts w:eastAsia="方正黑体_GBK"/>
          <w:szCs w:val="32"/>
        </w:rPr>
      </w:pPr>
      <w:r>
        <w:rPr>
          <w:rFonts w:eastAsia="方正黑体_GBK"/>
          <w:szCs w:val="32"/>
        </w:rPr>
        <w:t>第一章  总 则</w:t>
      </w:r>
    </w:p>
    <w:p w14:paraId="18B1B3BF">
      <w:pPr>
        <w:spacing w:line="600" w:lineRule="exact"/>
        <w:ind w:left="0" w:leftChars="0" w:firstLine="640" w:firstLineChars="200"/>
        <w:jc w:val="left"/>
        <w:rPr>
          <w:rFonts w:eastAsia="方正黑体_GBK"/>
          <w:szCs w:val="32"/>
        </w:rPr>
      </w:pPr>
      <w:r>
        <w:rPr>
          <w:rFonts w:hint="eastAsia" w:eastAsia="方正黑体_GBK"/>
          <w:szCs w:val="32"/>
        </w:rPr>
        <w:t>第一条</w:t>
      </w:r>
      <w:r>
        <w:rPr>
          <w:rFonts w:hint="eastAsia"/>
          <w:szCs w:val="32"/>
        </w:rPr>
        <w:t xml:space="preserve">  为</w:t>
      </w:r>
      <w:r>
        <w:rPr>
          <w:rFonts w:hint="eastAsia"/>
          <w:spacing w:val="-4"/>
          <w:szCs w:val="32"/>
        </w:rPr>
        <w:t>规范全市创新主体的科研诚信管理，</w:t>
      </w:r>
      <w:r>
        <w:rPr>
          <w:rFonts w:hint="eastAsia"/>
          <w:spacing w:val="-4"/>
        </w:rPr>
        <w:t>根据《中华人民共和国科学技术进步法》，</w:t>
      </w:r>
      <w:r>
        <w:rPr>
          <w:rFonts w:hint="eastAsia"/>
          <w:spacing w:val="-4"/>
          <w:szCs w:val="32"/>
        </w:rPr>
        <w:t>科技部</w:t>
      </w:r>
      <w:r>
        <w:rPr>
          <w:spacing w:val="-4"/>
          <w:szCs w:val="32"/>
        </w:rPr>
        <w:t>《科研</w:t>
      </w:r>
      <w:r>
        <w:rPr>
          <w:rFonts w:hint="eastAsia"/>
          <w:spacing w:val="-4"/>
          <w:szCs w:val="32"/>
        </w:rPr>
        <w:t>失信行为</w:t>
      </w:r>
      <w:r>
        <w:rPr>
          <w:spacing w:val="-4"/>
          <w:szCs w:val="32"/>
        </w:rPr>
        <w:t>调查处理规则》</w:t>
      </w:r>
      <w:r>
        <w:rPr>
          <w:rFonts w:hint="eastAsia"/>
          <w:spacing w:val="-4"/>
          <w:szCs w:val="32"/>
        </w:rPr>
        <w:t>《科学技术活动违规行为处理暂行规定》等文件要求，结合《重庆市加强科研诚信管理若干举措》施行，制定本细则。</w:t>
      </w:r>
    </w:p>
    <w:p w14:paraId="43357133">
      <w:pPr>
        <w:spacing w:line="600" w:lineRule="exact"/>
        <w:jc w:val="left"/>
        <w:rPr>
          <w:szCs w:val="32"/>
        </w:rPr>
      </w:pPr>
      <w:r>
        <w:rPr>
          <w:rFonts w:hint="eastAsia" w:eastAsia="方正黑体_GBK"/>
          <w:szCs w:val="32"/>
        </w:rPr>
        <w:t>第二条</w:t>
      </w:r>
      <w:r>
        <w:rPr>
          <w:rFonts w:hint="eastAsia"/>
          <w:szCs w:val="32"/>
        </w:rPr>
        <w:t xml:space="preserve">  本细则适用于市级财政科技投入支持的各类科学研究项目、称号类认定、科技政策兑现、科技奖励等(以下简称“科技活动”）的开展与实施、产出与应用以及申请与受理、评审与认定、考核与验收、监督与评价全过程。</w:t>
      </w:r>
    </w:p>
    <w:p w14:paraId="7FFE1B99">
      <w:pPr>
        <w:spacing w:line="600" w:lineRule="exact"/>
        <w:jc w:val="left"/>
        <w:rPr>
          <w:szCs w:val="32"/>
        </w:rPr>
      </w:pPr>
      <w:r>
        <w:rPr>
          <w:rFonts w:hint="eastAsia" w:eastAsia="方正黑体_GBK"/>
          <w:szCs w:val="32"/>
        </w:rPr>
        <w:t>第三条</w:t>
      </w:r>
      <w:r>
        <w:rPr>
          <w:rFonts w:hint="eastAsia"/>
          <w:szCs w:val="32"/>
        </w:rPr>
        <w:t xml:space="preserve">  本细则所称的科研诚信管理主要是指对科学技术活动违规行为以及科研失信行为进行的管理活动。</w:t>
      </w:r>
    </w:p>
    <w:p w14:paraId="54F3B9D0">
      <w:pPr>
        <w:spacing w:line="600" w:lineRule="exact"/>
        <w:jc w:val="left"/>
        <w:rPr>
          <w:szCs w:val="32"/>
        </w:rPr>
      </w:pPr>
      <w:r>
        <w:rPr>
          <w:rFonts w:hint="eastAsia" w:eastAsia="方正黑体_GBK"/>
          <w:szCs w:val="32"/>
        </w:rPr>
        <w:t>第四条</w:t>
      </w:r>
      <w:r>
        <w:rPr>
          <w:rFonts w:hint="eastAsia"/>
          <w:szCs w:val="32"/>
        </w:rPr>
        <w:t xml:space="preserve">  本细则所称责任主体，是</w:t>
      </w:r>
      <w:r>
        <w:rPr>
          <w:szCs w:val="32"/>
        </w:rPr>
        <w:t>指</w:t>
      </w:r>
      <w:r>
        <w:rPr>
          <w:rFonts w:hint="eastAsia"/>
          <w:szCs w:val="32"/>
        </w:rPr>
        <w:t>科技活动</w:t>
      </w:r>
      <w:r>
        <w:rPr>
          <w:szCs w:val="32"/>
        </w:rPr>
        <w:t>实施和管理的法人和自然人，</w:t>
      </w:r>
      <w:r>
        <w:rPr>
          <w:rFonts w:hint="eastAsia"/>
          <w:szCs w:val="32"/>
        </w:rPr>
        <w:t>主要包括科研单位</w:t>
      </w:r>
      <w:r>
        <w:rPr>
          <w:szCs w:val="32"/>
        </w:rPr>
        <w:t>、</w:t>
      </w:r>
      <w:r>
        <w:rPr>
          <w:rFonts w:hint="eastAsia"/>
          <w:szCs w:val="32"/>
        </w:rPr>
        <w:t>科研人员、科技专家和第三方机构等。</w:t>
      </w:r>
    </w:p>
    <w:p w14:paraId="671E60E9">
      <w:pPr>
        <w:spacing w:line="600" w:lineRule="exact"/>
        <w:jc w:val="left"/>
        <w:rPr>
          <w:szCs w:val="32"/>
        </w:rPr>
      </w:pPr>
      <w:r>
        <w:rPr>
          <w:rFonts w:hint="eastAsia"/>
          <w:szCs w:val="32"/>
        </w:rPr>
        <w:t>科研单位包括科研项目牵头单位，科技论文第一通讯作者的第一署名单位（没有通讯作者的情况下，为第一作者的第一署名单位），提名科技奖励和申请政策兑现的有关单位。</w:t>
      </w:r>
    </w:p>
    <w:p w14:paraId="4AC56CE8">
      <w:pPr>
        <w:spacing w:line="600" w:lineRule="exact"/>
        <w:jc w:val="left"/>
        <w:rPr>
          <w:szCs w:val="32"/>
        </w:rPr>
      </w:pPr>
      <w:r>
        <w:rPr>
          <w:rFonts w:hint="eastAsia"/>
          <w:szCs w:val="32"/>
        </w:rPr>
        <w:t>科研人员包括科研项目负责人和参与人，科技论文的通讯作者和第一作者，提名科技奖励的主要完成人。</w:t>
      </w:r>
    </w:p>
    <w:p w14:paraId="11494CFE">
      <w:pPr>
        <w:spacing w:line="600" w:lineRule="exact"/>
        <w:jc w:val="left"/>
        <w:rPr>
          <w:szCs w:val="32"/>
        </w:rPr>
      </w:pPr>
      <w:r>
        <w:rPr>
          <w:rFonts w:hint="eastAsia"/>
          <w:szCs w:val="32"/>
        </w:rPr>
        <w:t>科技专家是指接受主管部门委托或受托第三方机构邀请，为科技活动提供咨询、评审、评估、评价等意见，供主管部门决策参考的专业人员。</w:t>
      </w:r>
    </w:p>
    <w:p w14:paraId="65B74281">
      <w:pPr>
        <w:spacing w:line="600" w:lineRule="exact"/>
        <w:jc w:val="left"/>
        <w:rPr>
          <w:szCs w:val="32"/>
        </w:rPr>
      </w:pPr>
      <w:r>
        <w:rPr>
          <w:rFonts w:hint="eastAsia"/>
          <w:szCs w:val="32"/>
        </w:rPr>
        <w:t>第三方机构是指接受主管部门委托、指导和监督，为科学技术活动提供管理、审计、咨询、绩效评估评价、经纪、知识产权代理、检验检测、出版等服务，向主管部门提交工作报告，并对报告内容与结果负责的独立法人组织。</w:t>
      </w:r>
    </w:p>
    <w:p w14:paraId="067C0B59">
      <w:pPr>
        <w:spacing w:line="600" w:lineRule="exact"/>
        <w:jc w:val="left"/>
        <w:rPr>
          <w:szCs w:val="32"/>
        </w:rPr>
      </w:pPr>
      <w:r>
        <w:rPr>
          <w:rFonts w:hint="eastAsia" w:eastAsia="方正黑体_GBK"/>
          <w:szCs w:val="32"/>
        </w:rPr>
        <w:t>第五条</w:t>
      </w:r>
      <w:r>
        <w:rPr>
          <w:rFonts w:hint="eastAsia"/>
          <w:szCs w:val="32"/>
        </w:rPr>
        <w:t xml:space="preserve">  重庆市科学技术局（以下简称“市科技局”）</w:t>
      </w:r>
      <w:r>
        <w:rPr>
          <w:szCs w:val="32"/>
        </w:rPr>
        <w:t>负责</w:t>
      </w:r>
      <w:r>
        <w:rPr>
          <w:rFonts w:hint="eastAsia"/>
          <w:szCs w:val="32"/>
        </w:rPr>
        <w:t>统筹全市自然科学</w:t>
      </w:r>
      <w:r>
        <w:rPr>
          <w:szCs w:val="32"/>
        </w:rPr>
        <w:t>领域违反科研诚信管理行为</w:t>
      </w:r>
      <w:r>
        <w:rPr>
          <w:rFonts w:hint="eastAsia"/>
          <w:szCs w:val="32"/>
        </w:rPr>
        <w:t>的</w:t>
      </w:r>
      <w:r>
        <w:rPr>
          <w:szCs w:val="32"/>
        </w:rPr>
        <w:t>调查处理工作。</w:t>
      </w:r>
      <w:r>
        <w:rPr>
          <w:rFonts w:hint="eastAsia"/>
          <w:szCs w:val="32"/>
        </w:rPr>
        <w:t>对</w:t>
      </w:r>
      <w:r>
        <w:rPr>
          <w:szCs w:val="32"/>
        </w:rPr>
        <w:t>引起社会普遍关注或</w:t>
      </w:r>
      <w:r>
        <w:rPr>
          <w:rFonts w:hint="eastAsia"/>
          <w:szCs w:val="32"/>
        </w:rPr>
        <w:t>涉及</w:t>
      </w:r>
      <w:r>
        <w:rPr>
          <w:szCs w:val="32"/>
        </w:rPr>
        <w:t>多个</w:t>
      </w:r>
      <w:r>
        <w:rPr>
          <w:rFonts w:hint="eastAsia"/>
          <w:szCs w:val="32"/>
        </w:rPr>
        <w:t>各</w:t>
      </w:r>
      <w:r>
        <w:rPr>
          <w:szCs w:val="32"/>
        </w:rPr>
        <w:t>主管部门</w:t>
      </w:r>
      <w:r>
        <w:rPr>
          <w:rFonts w:hint="eastAsia"/>
          <w:szCs w:val="32"/>
        </w:rPr>
        <w:t>（单位）的</w:t>
      </w:r>
      <w:r>
        <w:rPr>
          <w:szCs w:val="32"/>
        </w:rPr>
        <w:t>，可组织开展联合调查或协调不同部门（</w:t>
      </w:r>
      <w:r>
        <w:rPr>
          <w:rFonts w:hint="eastAsia"/>
          <w:szCs w:val="32"/>
        </w:rPr>
        <w:t>单位</w:t>
      </w:r>
      <w:r>
        <w:rPr>
          <w:szCs w:val="32"/>
        </w:rPr>
        <w:t>）</w:t>
      </w:r>
      <w:r>
        <w:rPr>
          <w:rFonts w:hint="eastAsia"/>
          <w:szCs w:val="32"/>
        </w:rPr>
        <w:t>分别</w:t>
      </w:r>
      <w:r>
        <w:rPr>
          <w:szCs w:val="32"/>
        </w:rPr>
        <w:t>开展调查处理。</w:t>
      </w:r>
    </w:p>
    <w:p w14:paraId="0F88D39F">
      <w:pPr>
        <w:spacing w:line="600" w:lineRule="exact"/>
        <w:ind w:firstLine="464" w:firstLineChars="145"/>
        <w:jc w:val="left"/>
        <w:rPr>
          <w:rFonts w:eastAsia="方正黑体_GBK"/>
          <w:szCs w:val="32"/>
        </w:rPr>
      </w:pPr>
    </w:p>
    <w:p w14:paraId="3E5E1AB7">
      <w:pPr>
        <w:spacing w:line="600" w:lineRule="exact"/>
        <w:ind w:left="0" w:leftChars="0" w:firstLine="0" w:firstLineChars="0"/>
        <w:jc w:val="center"/>
        <w:rPr>
          <w:rFonts w:eastAsia="方正黑体_GBK"/>
          <w:szCs w:val="32"/>
        </w:rPr>
      </w:pPr>
      <w:r>
        <w:rPr>
          <w:rFonts w:eastAsia="方正黑体_GBK"/>
          <w:szCs w:val="32"/>
        </w:rPr>
        <w:t xml:space="preserve">第二章  </w:t>
      </w:r>
      <w:r>
        <w:rPr>
          <w:rFonts w:hint="eastAsia" w:eastAsia="方正黑体_GBK"/>
          <w:szCs w:val="32"/>
        </w:rPr>
        <w:t>科研诚信管理范围</w:t>
      </w:r>
    </w:p>
    <w:p w14:paraId="3C5148E5">
      <w:pPr>
        <w:spacing w:line="600" w:lineRule="exact"/>
        <w:jc w:val="left"/>
        <w:rPr>
          <w:szCs w:val="32"/>
        </w:rPr>
      </w:pPr>
      <w:r>
        <w:rPr>
          <w:rFonts w:hint="eastAsia" w:eastAsia="方正黑体_GBK"/>
          <w:szCs w:val="32"/>
        </w:rPr>
        <w:t>第六条</w:t>
      </w:r>
      <w:r>
        <w:rPr>
          <w:rFonts w:hint="eastAsia"/>
          <w:szCs w:val="32"/>
        </w:rPr>
        <w:t xml:space="preserve">  对科研单位的科研诚信管理范围包括：</w:t>
      </w:r>
    </w:p>
    <w:p w14:paraId="4178F96C">
      <w:pPr>
        <w:numPr>
          <w:ilvl w:val="0"/>
          <w:numId w:val="1"/>
        </w:numPr>
        <w:spacing w:line="600" w:lineRule="exact"/>
        <w:ind w:firstLine="464" w:firstLineChars="145"/>
        <w:jc w:val="left"/>
        <w:rPr>
          <w:szCs w:val="32"/>
        </w:rPr>
      </w:pPr>
      <w:r>
        <w:rPr>
          <w:rFonts w:hint="eastAsia"/>
          <w:szCs w:val="32"/>
        </w:rPr>
        <w:t>无故不接受项目管理调度，无正当理由未及时报送绩效评价、审核科技报告等；</w:t>
      </w:r>
    </w:p>
    <w:p w14:paraId="440ECAD1">
      <w:pPr>
        <w:numPr>
          <w:ilvl w:val="0"/>
          <w:numId w:val="1"/>
        </w:numPr>
        <w:spacing w:line="600" w:lineRule="exact"/>
        <w:ind w:firstLine="464" w:firstLineChars="145"/>
        <w:jc w:val="left"/>
        <w:rPr>
          <w:szCs w:val="32"/>
        </w:rPr>
      </w:pPr>
      <w:r>
        <w:rPr>
          <w:rFonts w:hint="eastAsia"/>
          <w:szCs w:val="32"/>
        </w:rPr>
        <w:t>无正当理由未在规定时间内组织科技项目结题或审核提交结题材料；</w:t>
      </w:r>
    </w:p>
    <w:p w14:paraId="3C403FC1">
      <w:pPr>
        <w:numPr>
          <w:ilvl w:val="0"/>
          <w:numId w:val="1"/>
        </w:numPr>
        <w:spacing w:line="600" w:lineRule="exact"/>
        <w:ind w:firstLine="464" w:firstLineChars="145"/>
        <w:jc w:val="left"/>
        <w:rPr>
          <w:szCs w:val="32"/>
        </w:rPr>
      </w:pPr>
      <w:r>
        <w:rPr>
          <w:rFonts w:hint="eastAsia"/>
          <w:szCs w:val="32"/>
        </w:rPr>
        <w:t>除不可抗原因外，所管理的科技项目被强制终止或验收不通过；</w:t>
      </w:r>
    </w:p>
    <w:p w14:paraId="3039212B">
      <w:pPr>
        <w:numPr>
          <w:ilvl w:val="0"/>
          <w:numId w:val="1"/>
        </w:numPr>
        <w:spacing w:line="600" w:lineRule="exact"/>
        <w:ind w:firstLine="446" w:firstLineChars="145"/>
        <w:jc w:val="left"/>
        <w:rPr>
          <w:spacing w:val="-6"/>
          <w:szCs w:val="32"/>
        </w:rPr>
      </w:pPr>
      <w:r>
        <w:rPr>
          <w:rFonts w:hint="eastAsia"/>
          <w:spacing w:val="-6"/>
          <w:szCs w:val="32"/>
        </w:rPr>
        <w:t>科研诚信建设主体责任履行不到位，未将科研诚信工作纳入常态化管理，未建立或未执行本单位科研项目管理的相关制度；</w:t>
      </w:r>
    </w:p>
    <w:p w14:paraId="05A14F05">
      <w:pPr>
        <w:numPr>
          <w:ilvl w:val="0"/>
          <w:numId w:val="1"/>
        </w:numPr>
        <w:spacing w:line="600" w:lineRule="exact"/>
        <w:ind w:firstLine="464" w:firstLineChars="145"/>
        <w:jc w:val="left"/>
        <w:rPr>
          <w:szCs w:val="32"/>
        </w:rPr>
      </w:pPr>
      <w:r>
        <w:rPr>
          <w:rFonts w:hint="eastAsia"/>
          <w:szCs w:val="32"/>
        </w:rPr>
        <w:t>无正当理由未履行合同（任务书、协议书等）约定；</w:t>
      </w:r>
    </w:p>
    <w:p w14:paraId="4F1BCFE4">
      <w:pPr>
        <w:numPr>
          <w:ilvl w:val="0"/>
          <w:numId w:val="1"/>
        </w:numPr>
        <w:spacing w:line="600" w:lineRule="exact"/>
        <w:ind w:firstLine="464" w:firstLineChars="145"/>
        <w:jc w:val="left"/>
        <w:rPr>
          <w:szCs w:val="32"/>
        </w:rPr>
      </w:pPr>
      <w:r>
        <w:rPr>
          <w:rFonts w:hint="eastAsia"/>
          <w:szCs w:val="32"/>
        </w:rPr>
        <w:t>对项目负责人审核不严格，批准未授权的非在职人员、即将离职或退休人员作为项目负责人，在项目执行期内不按规定变更项目负责人；</w:t>
      </w:r>
    </w:p>
    <w:p w14:paraId="13A1FF60">
      <w:pPr>
        <w:numPr>
          <w:ilvl w:val="0"/>
          <w:numId w:val="1"/>
        </w:numPr>
        <w:spacing w:line="600" w:lineRule="exact"/>
        <w:ind w:firstLine="464" w:firstLineChars="145"/>
        <w:jc w:val="left"/>
        <w:rPr>
          <w:szCs w:val="32"/>
        </w:rPr>
      </w:pPr>
      <w:r>
        <w:rPr>
          <w:rFonts w:hint="eastAsia"/>
          <w:szCs w:val="32"/>
        </w:rPr>
        <w:t>对</w:t>
      </w:r>
      <w:r>
        <w:rPr>
          <w:szCs w:val="32"/>
        </w:rPr>
        <w:t>项目</w:t>
      </w:r>
      <w:r>
        <w:rPr>
          <w:rFonts w:hint="eastAsia"/>
          <w:szCs w:val="32"/>
        </w:rPr>
        <w:t>未按规定进行科技伦理审查并监督执行；</w:t>
      </w:r>
    </w:p>
    <w:p w14:paraId="6806AB7E">
      <w:pPr>
        <w:numPr>
          <w:ilvl w:val="0"/>
          <w:numId w:val="1"/>
        </w:numPr>
        <w:spacing w:line="600" w:lineRule="exact"/>
        <w:ind w:firstLine="464" w:firstLineChars="145"/>
        <w:jc w:val="left"/>
        <w:rPr>
          <w:spacing w:val="-6"/>
          <w:szCs w:val="32"/>
        </w:rPr>
      </w:pPr>
      <w:r>
        <w:rPr>
          <w:rFonts w:hint="eastAsia"/>
          <w:szCs w:val="32"/>
        </w:rPr>
        <w:t>在</w:t>
      </w:r>
      <w:r>
        <w:rPr>
          <w:rFonts w:hint="eastAsia"/>
          <w:spacing w:val="-6"/>
          <w:szCs w:val="32"/>
        </w:rPr>
        <w:t>科技活动的申报、评审、实施、验收、监督检查和评估评价等活动中提供虚假材料，组织“打招呼”“走关系”等请托行为；</w:t>
      </w:r>
    </w:p>
    <w:p w14:paraId="2D39F7F7">
      <w:pPr>
        <w:numPr>
          <w:ilvl w:val="0"/>
          <w:numId w:val="1"/>
        </w:numPr>
        <w:spacing w:line="600" w:lineRule="exact"/>
        <w:ind w:firstLine="464" w:firstLineChars="145"/>
        <w:jc w:val="left"/>
        <w:rPr>
          <w:szCs w:val="32"/>
        </w:rPr>
      </w:pPr>
      <w:r>
        <w:rPr>
          <w:rFonts w:hint="eastAsia"/>
          <w:szCs w:val="32"/>
        </w:rPr>
        <w:t>管理失职，批准同一研究内容多头申报，造成财政资金损失；</w:t>
      </w:r>
    </w:p>
    <w:p w14:paraId="61A6908F">
      <w:pPr>
        <w:numPr>
          <w:ilvl w:val="0"/>
          <w:numId w:val="1"/>
        </w:numPr>
        <w:spacing w:line="600" w:lineRule="exact"/>
        <w:ind w:firstLine="464" w:firstLineChars="145"/>
        <w:jc w:val="left"/>
        <w:rPr>
          <w:szCs w:val="32"/>
        </w:rPr>
      </w:pPr>
      <w:r>
        <w:rPr>
          <w:rFonts w:hint="eastAsia"/>
          <w:szCs w:val="32"/>
        </w:rPr>
        <w:t>未经批准，违规转包、分包科研任务；</w:t>
      </w:r>
    </w:p>
    <w:p w14:paraId="2F5622F9">
      <w:pPr>
        <w:numPr>
          <w:ilvl w:val="0"/>
          <w:numId w:val="1"/>
        </w:numPr>
        <w:spacing w:line="600" w:lineRule="exact"/>
        <w:ind w:firstLine="464" w:firstLineChars="145"/>
        <w:jc w:val="left"/>
        <w:rPr>
          <w:szCs w:val="32"/>
        </w:rPr>
      </w:pPr>
      <w:r>
        <w:rPr>
          <w:rFonts w:hint="eastAsia"/>
          <w:szCs w:val="32"/>
        </w:rPr>
        <w:t>对本单位存在的科研失信和科技活动违规行为调查处理不力，隐瞒、迁就、包庇、纵容或参与本单位人员的违法违规活动；</w:t>
      </w:r>
    </w:p>
    <w:p w14:paraId="103B6FCF">
      <w:pPr>
        <w:numPr>
          <w:ilvl w:val="0"/>
          <w:numId w:val="1"/>
        </w:numPr>
        <w:spacing w:line="600" w:lineRule="exact"/>
        <w:ind w:firstLine="464" w:firstLineChars="145"/>
        <w:jc w:val="left"/>
        <w:rPr>
          <w:szCs w:val="32"/>
        </w:rPr>
      </w:pPr>
      <w:r>
        <w:rPr>
          <w:rFonts w:hint="eastAsia"/>
          <w:szCs w:val="32"/>
        </w:rPr>
        <w:t>拒不配合监督检查、评估评价、项目审计清算等工作，对存在问题不整改、虚假整改或整改未达到要求，未按规定退回财政科研经费；</w:t>
      </w:r>
    </w:p>
    <w:p w14:paraId="3DB0E159">
      <w:pPr>
        <w:numPr>
          <w:ilvl w:val="0"/>
          <w:numId w:val="1"/>
        </w:numPr>
        <w:spacing w:line="600" w:lineRule="exact"/>
        <w:ind w:firstLine="464" w:firstLineChars="145"/>
        <w:jc w:val="left"/>
        <w:rPr>
          <w:szCs w:val="32"/>
        </w:rPr>
      </w:pPr>
      <w:r>
        <w:rPr>
          <w:rFonts w:hint="eastAsia"/>
          <w:szCs w:val="32"/>
        </w:rPr>
        <w:t>截留、挤占、挪用、套取、转移、私分财政科研资金；</w:t>
      </w:r>
    </w:p>
    <w:p w14:paraId="142DE67B">
      <w:pPr>
        <w:numPr>
          <w:ilvl w:val="0"/>
          <w:numId w:val="1"/>
        </w:numPr>
        <w:spacing w:line="600" w:lineRule="exact"/>
        <w:ind w:firstLine="464" w:firstLineChars="145"/>
        <w:jc w:val="left"/>
        <w:rPr>
          <w:szCs w:val="32"/>
        </w:rPr>
      </w:pPr>
      <w:r>
        <w:rPr>
          <w:rFonts w:hint="eastAsia"/>
          <w:szCs w:val="32"/>
        </w:rPr>
        <w:t>组织开展危害国家安全、损害社会公共利益、危害人体健康的科技活动；</w:t>
      </w:r>
    </w:p>
    <w:p w14:paraId="53DB831B">
      <w:pPr>
        <w:numPr>
          <w:ilvl w:val="0"/>
          <w:numId w:val="1"/>
        </w:numPr>
        <w:spacing w:line="600" w:lineRule="exact"/>
        <w:ind w:firstLine="464" w:firstLineChars="145"/>
        <w:jc w:val="left"/>
        <w:rPr>
          <w:szCs w:val="32"/>
        </w:rPr>
      </w:pPr>
      <w:r>
        <w:rPr>
          <w:rFonts w:hint="eastAsia"/>
          <w:szCs w:val="32"/>
        </w:rPr>
        <w:t>违反国家科技活动保密相关规定；</w:t>
      </w:r>
    </w:p>
    <w:p w14:paraId="5D1B91FF">
      <w:pPr>
        <w:numPr>
          <w:ilvl w:val="0"/>
          <w:numId w:val="1"/>
        </w:numPr>
        <w:spacing w:line="600" w:lineRule="exact"/>
        <w:ind w:firstLine="464" w:firstLineChars="145"/>
        <w:jc w:val="left"/>
        <w:rPr>
          <w:szCs w:val="32"/>
        </w:rPr>
      </w:pPr>
      <w:r>
        <w:rPr>
          <w:rFonts w:hint="eastAsia"/>
          <w:szCs w:val="32"/>
        </w:rPr>
        <w:t>法律、行政法规、部门规章或规范性文件规定的其他相关违规行为。</w:t>
      </w:r>
    </w:p>
    <w:p w14:paraId="3A505D91">
      <w:pPr>
        <w:spacing w:line="600" w:lineRule="exact"/>
        <w:jc w:val="left"/>
        <w:rPr>
          <w:szCs w:val="32"/>
        </w:rPr>
      </w:pPr>
      <w:r>
        <w:rPr>
          <w:rFonts w:hint="eastAsia" w:eastAsia="方正黑体_GBK"/>
          <w:szCs w:val="32"/>
        </w:rPr>
        <w:t>第七条</w:t>
      </w:r>
      <w:r>
        <w:rPr>
          <w:rFonts w:hint="eastAsia"/>
          <w:szCs w:val="32"/>
        </w:rPr>
        <w:t xml:space="preserve">  对科研人员的科研诚信管理范围包括：</w:t>
      </w:r>
    </w:p>
    <w:p w14:paraId="0D861CCD">
      <w:pPr>
        <w:numPr>
          <w:ilvl w:val="0"/>
          <w:numId w:val="2"/>
        </w:numPr>
        <w:spacing w:line="600" w:lineRule="exact"/>
        <w:ind w:firstLine="464" w:firstLineChars="145"/>
        <w:jc w:val="left"/>
        <w:rPr>
          <w:szCs w:val="32"/>
        </w:rPr>
      </w:pPr>
      <w:r>
        <w:rPr>
          <w:rFonts w:hint="eastAsia"/>
          <w:szCs w:val="32"/>
        </w:rPr>
        <w:t>无正当理由未按要求提交科技项目结题申请；</w:t>
      </w:r>
    </w:p>
    <w:p w14:paraId="14307616">
      <w:pPr>
        <w:numPr>
          <w:ilvl w:val="0"/>
          <w:numId w:val="2"/>
        </w:numPr>
        <w:spacing w:line="600" w:lineRule="exact"/>
        <w:ind w:firstLine="464" w:firstLineChars="145"/>
        <w:jc w:val="left"/>
        <w:rPr>
          <w:szCs w:val="32"/>
        </w:rPr>
      </w:pPr>
      <w:r>
        <w:rPr>
          <w:rFonts w:hint="eastAsia"/>
          <w:szCs w:val="32"/>
        </w:rPr>
        <w:t>未经批准擅自降低科技项目目标任务和约定要求，以项目实施周期外或不相关成果充抵交差；</w:t>
      </w:r>
    </w:p>
    <w:p w14:paraId="7980B4C4">
      <w:pPr>
        <w:numPr>
          <w:ilvl w:val="0"/>
          <w:numId w:val="2"/>
        </w:numPr>
        <w:spacing w:line="600" w:lineRule="exact"/>
        <w:ind w:firstLine="464" w:firstLineChars="145"/>
        <w:jc w:val="left"/>
        <w:rPr>
          <w:szCs w:val="32"/>
        </w:rPr>
      </w:pPr>
      <w:r>
        <w:rPr>
          <w:rFonts w:hint="eastAsia"/>
          <w:szCs w:val="32"/>
        </w:rPr>
        <w:t>引用与论文内容无关的文献，要求作者非必要地引用特定文献等违反学术出版规范的行为；</w:t>
      </w:r>
    </w:p>
    <w:p w14:paraId="4FE9AE7C">
      <w:pPr>
        <w:numPr>
          <w:ilvl w:val="0"/>
          <w:numId w:val="2"/>
        </w:numPr>
        <w:spacing w:line="600" w:lineRule="exact"/>
        <w:ind w:firstLine="464" w:firstLineChars="145"/>
        <w:jc w:val="left"/>
        <w:rPr>
          <w:szCs w:val="32"/>
        </w:rPr>
      </w:pPr>
      <w:r>
        <w:rPr>
          <w:rFonts w:hint="eastAsia"/>
          <w:szCs w:val="32"/>
        </w:rPr>
        <w:t>无正当理由导致科技计划项目强制终止或验收不通过；</w:t>
      </w:r>
    </w:p>
    <w:p w14:paraId="49B7476F">
      <w:pPr>
        <w:numPr>
          <w:ilvl w:val="0"/>
          <w:numId w:val="2"/>
        </w:numPr>
        <w:spacing w:line="600" w:lineRule="exact"/>
        <w:ind w:firstLine="464" w:firstLineChars="145"/>
        <w:jc w:val="left"/>
        <w:rPr>
          <w:szCs w:val="32"/>
        </w:rPr>
      </w:pPr>
      <w:r>
        <w:rPr>
          <w:rFonts w:hint="eastAsia"/>
          <w:szCs w:val="32"/>
        </w:rPr>
        <w:t>无实质学术贡献署名等违反论文、奖励、专利等署名规范，擅自标注或虚假标注科技项目号；</w:t>
      </w:r>
    </w:p>
    <w:p w14:paraId="6E815E55">
      <w:pPr>
        <w:numPr>
          <w:ilvl w:val="0"/>
          <w:numId w:val="2"/>
        </w:numPr>
        <w:spacing w:line="600" w:lineRule="exact"/>
        <w:ind w:firstLine="464" w:firstLineChars="145"/>
        <w:jc w:val="left"/>
        <w:rPr>
          <w:szCs w:val="32"/>
        </w:rPr>
      </w:pPr>
      <w:r>
        <w:rPr>
          <w:rFonts w:hint="eastAsia"/>
          <w:szCs w:val="32"/>
        </w:rPr>
        <w:t>其他违反科技项目任务书约定，并造成不良影响；</w:t>
      </w:r>
    </w:p>
    <w:p w14:paraId="1C1D94FE">
      <w:pPr>
        <w:numPr>
          <w:ilvl w:val="0"/>
          <w:numId w:val="2"/>
        </w:numPr>
        <w:spacing w:line="600" w:lineRule="exact"/>
        <w:ind w:firstLine="464" w:firstLineChars="145"/>
        <w:jc w:val="left"/>
        <w:rPr>
          <w:szCs w:val="32"/>
        </w:rPr>
      </w:pPr>
      <w:r>
        <w:rPr>
          <w:rFonts w:hint="eastAsia"/>
          <w:szCs w:val="32"/>
        </w:rPr>
        <w:t>科技项目负责人在聘期内或项目执行期内擅自变更工作单位，造成负面影响或财政资金损失；</w:t>
      </w:r>
    </w:p>
    <w:p w14:paraId="5BA6F762">
      <w:pPr>
        <w:numPr>
          <w:ilvl w:val="0"/>
          <w:numId w:val="2"/>
        </w:numPr>
        <w:spacing w:line="600" w:lineRule="exact"/>
        <w:ind w:firstLine="464" w:firstLineChars="145"/>
        <w:jc w:val="left"/>
        <w:rPr>
          <w:szCs w:val="32"/>
        </w:rPr>
      </w:pPr>
      <w:r>
        <w:rPr>
          <w:rFonts w:hint="eastAsia"/>
          <w:szCs w:val="32"/>
        </w:rPr>
        <w:t>拒不配合监督检查、评估评价、项目审计清算等工作，对存在问题不整改、虚假整改或整改未达到要求，未按规定退回财政科研经费；</w:t>
      </w:r>
    </w:p>
    <w:p w14:paraId="346BE71B">
      <w:pPr>
        <w:numPr>
          <w:ilvl w:val="0"/>
          <w:numId w:val="2"/>
        </w:numPr>
        <w:spacing w:line="600" w:lineRule="exact"/>
        <w:ind w:firstLine="464" w:firstLineChars="145"/>
        <w:jc w:val="left"/>
        <w:rPr>
          <w:spacing w:val="-6"/>
          <w:szCs w:val="32"/>
        </w:rPr>
      </w:pPr>
      <w:r>
        <w:rPr>
          <w:rFonts w:hint="eastAsia"/>
          <w:szCs w:val="32"/>
        </w:rPr>
        <w:t>编</w:t>
      </w:r>
      <w:r>
        <w:rPr>
          <w:rFonts w:hint="eastAsia"/>
          <w:spacing w:val="-6"/>
          <w:szCs w:val="32"/>
        </w:rPr>
        <w:t>造研究过程、伪造研究成果，买卖实验研究数据，伪造、篡改实验研究数据、图表、结论、检测报告或用户使用报告等；</w:t>
      </w:r>
    </w:p>
    <w:p w14:paraId="30BAAA77">
      <w:pPr>
        <w:numPr>
          <w:ilvl w:val="0"/>
          <w:numId w:val="2"/>
        </w:numPr>
        <w:spacing w:line="600" w:lineRule="exact"/>
        <w:ind w:firstLine="464" w:firstLineChars="145"/>
        <w:jc w:val="left"/>
        <w:rPr>
          <w:szCs w:val="32"/>
        </w:rPr>
      </w:pPr>
      <w:r>
        <w:rPr>
          <w:rFonts w:hint="eastAsia"/>
          <w:szCs w:val="32"/>
        </w:rPr>
        <w:t>买卖、代写、代投论文或项目申报验收材料等，虚构同行评议专家及评议意见；</w:t>
      </w:r>
    </w:p>
    <w:p w14:paraId="6BC88C66">
      <w:pPr>
        <w:numPr>
          <w:ilvl w:val="0"/>
          <w:numId w:val="2"/>
        </w:numPr>
        <w:spacing w:line="600" w:lineRule="exact"/>
        <w:ind w:firstLine="464" w:firstLineChars="145"/>
        <w:jc w:val="left"/>
        <w:rPr>
          <w:szCs w:val="32"/>
        </w:rPr>
      </w:pPr>
      <w:r>
        <w:rPr>
          <w:rFonts w:hint="eastAsia"/>
          <w:szCs w:val="32"/>
        </w:rPr>
        <w:t>在科技活动的申报、评审、实施、验收、监督检查和评估评价等活动中提供虚假材料，实施“打招呼”“走关系”等请托或贿赂行为；</w:t>
      </w:r>
    </w:p>
    <w:p w14:paraId="5E947C70">
      <w:pPr>
        <w:numPr>
          <w:ilvl w:val="0"/>
          <w:numId w:val="2"/>
        </w:numPr>
        <w:spacing w:line="600" w:lineRule="exact"/>
        <w:ind w:firstLine="464" w:firstLineChars="145"/>
        <w:jc w:val="left"/>
        <w:rPr>
          <w:szCs w:val="32"/>
        </w:rPr>
      </w:pPr>
      <w:r>
        <w:rPr>
          <w:rFonts w:hint="eastAsia"/>
          <w:szCs w:val="32"/>
        </w:rPr>
        <w:t>开展危害国家安全、损害社会公共利益、危害人体健康的科技活动；</w:t>
      </w:r>
    </w:p>
    <w:p w14:paraId="28FA6F26">
      <w:pPr>
        <w:numPr>
          <w:ilvl w:val="0"/>
          <w:numId w:val="2"/>
        </w:numPr>
        <w:spacing w:line="600" w:lineRule="exact"/>
        <w:ind w:firstLine="464" w:firstLineChars="145"/>
        <w:jc w:val="left"/>
        <w:rPr>
          <w:szCs w:val="32"/>
        </w:rPr>
      </w:pPr>
      <w:r>
        <w:rPr>
          <w:rFonts w:hint="eastAsia"/>
          <w:szCs w:val="32"/>
        </w:rPr>
        <w:t>违反国家科技活动保密相关规定；</w:t>
      </w:r>
    </w:p>
    <w:p w14:paraId="7FD518F0">
      <w:pPr>
        <w:numPr>
          <w:ilvl w:val="0"/>
          <w:numId w:val="2"/>
        </w:numPr>
        <w:spacing w:line="600" w:lineRule="exact"/>
        <w:ind w:firstLine="464" w:firstLineChars="145"/>
        <w:jc w:val="left"/>
        <w:rPr>
          <w:szCs w:val="32"/>
        </w:rPr>
      </w:pPr>
      <w:r>
        <w:rPr>
          <w:rFonts w:hint="eastAsia"/>
          <w:szCs w:val="32"/>
        </w:rPr>
        <w:t>违反科技伦理规范，以弄虚作假方式获得科技伦理审查批准，或伪造、篡改科技伦理审查批准文件等；</w:t>
      </w:r>
    </w:p>
    <w:p w14:paraId="3EC0A552">
      <w:pPr>
        <w:numPr>
          <w:ilvl w:val="0"/>
          <w:numId w:val="2"/>
        </w:numPr>
        <w:spacing w:line="600" w:lineRule="exact"/>
        <w:ind w:firstLine="446" w:firstLineChars="145"/>
        <w:jc w:val="left"/>
        <w:rPr>
          <w:spacing w:val="-6"/>
          <w:szCs w:val="32"/>
        </w:rPr>
      </w:pPr>
      <w:r>
        <w:rPr>
          <w:rFonts w:hint="eastAsia"/>
          <w:spacing w:val="-6"/>
          <w:szCs w:val="32"/>
        </w:rPr>
        <w:t>重复发表，抄袭剽窃、侵占他人研究成果或项目申请书；</w:t>
      </w:r>
    </w:p>
    <w:p w14:paraId="606C101B">
      <w:pPr>
        <w:numPr>
          <w:ilvl w:val="0"/>
          <w:numId w:val="2"/>
        </w:numPr>
        <w:spacing w:line="600" w:lineRule="exact"/>
        <w:ind w:firstLine="464" w:firstLineChars="145"/>
        <w:jc w:val="left"/>
        <w:rPr>
          <w:szCs w:val="32"/>
        </w:rPr>
      </w:pPr>
      <w:r>
        <w:rPr>
          <w:rFonts w:hint="eastAsia"/>
          <w:szCs w:val="32"/>
        </w:rPr>
        <w:t>违反科研资金管理规定，违规使用或贪污财政科研经费，谋取私利；</w:t>
      </w:r>
    </w:p>
    <w:p w14:paraId="685A5126">
      <w:pPr>
        <w:numPr>
          <w:ilvl w:val="0"/>
          <w:numId w:val="2"/>
        </w:numPr>
        <w:spacing w:line="600" w:lineRule="exact"/>
        <w:ind w:firstLine="446" w:firstLineChars="145"/>
        <w:jc w:val="left"/>
        <w:rPr>
          <w:spacing w:val="-6"/>
          <w:szCs w:val="32"/>
        </w:rPr>
      </w:pPr>
      <w:r>
        <w:rPr>
          <w:rFonts w:hint="eastAsia"/>
          <w:spacing w:val="-6"/>
          <w:szCs w:val="32"/>
        </w:rPr>
        <w:t>故意夸大研究基础、学术价值或科技成果的技术价值、社会经济效益，隐瞒技术风险，造成负面影响或财政资金损失；</w:t>
      </w:r>
    </w:p>
    <w:p w14:paraId="7BE294C0">
      <w:pPr>
        <w:numPr>
          <w:ilvl w:val="0"/>
          <w:numId w:val="2"/>
        </w:numPr>
        <w:spacing w:line="600" w:lineRule="exact"/>
        <w:ind w:firstLine="464" w:firstLineChars="145"/>
        <w:jc w:val="left"/>
        <w:rPr>
          <w:szCs w:val="32"/>
        </w:rPr>
      </w:pPr>
      <w:r>
        <w:rPr>
          <w:rFonts w:hint="eastAsia"/>
          <w:szCs w:val="32"/>
        </w:rPr>
        <w:t>法律、行政法规、部门规章或规范性文件规定的其他相关违规行为。</w:t>
      </w:r>
    </w:p>
    <w:p w14:paraId="2ADD7991">
      <w:pPr>
        <w:spacing w:line="600" w:lineRule="exact"/>
        <w:jc w:val="left"/>
        <w:rPr>
          <w:szCs w:val="32"/>
        </w:rPr>
      </w:pPr>
      <w:r>
        <w:rPr>
          <w:rFonts w:hint="eastAsia" w:eastAsia="方正黑体_GBK"/>
          <w:szCs w:val="32"/>
        </w:rPr>
        <w:t>第八条</w:t>
      </w:r>
      <w:r>
        <w:rPr>
          <w:rFonts w:hint="eastAsia"/>
          <w:szCs w:val="32"/>
        </w:rPr>
        <w:t xml:space="preserve">  对科技专家的科研诚信管理范围包括：</w:t>
      </w:r>
    </w:p>
    <w:p w14:paraId="13FEBD02">
      <w:pPr>
        <w:numPr>
          <w:ilvl w:val="0"/>
          <w:numId w:val="3"/>
        </w:numPr>
        <w:spacing w:line="600" w:lineRule="exact"/>
        <w:ind w:firstLine="464" w:firstLineChars="145"/>
        <w:jc w:val="left"/>
        <w:rPr>
          <w:szCs w:val="32"/>
        </w:rPr>
      </w:pPr>
      <w:r>
        <w:rPr>
          <w:rFonts w:hint="eastAsia"/>
          <w:szCs w:val="32"/>
        </w:rPr>
        <w:t>无正当理由缺席或擅自委托他人顶替，未遵守现场规则擅自离席或与项目承担单位接触；</w:t>
      </w:r>
    </w:p>
    <w:p w14:paraId="390D486A">
      <w:pPr>
        <w:numPr>
          <w:ilvl w:val="0"/>
          <w:numId w:val="3"/>
        </w:numPr>
        <w:spacing w:line="600" w:lineRule="exact"/>
        <w:ind w:firstLine="464" w:firstLineChars="145"/>
        <w:jc w:val="left"/>
        <w:rPr>
          <w:szCs w:val="32"/>
        </w:rPr>
      </w:pPr>
      <w:r>
        <w:rPr>
          <w:rFonts w:hint="eastAsia"/>
          <w:szCs w:val="32"/>
        </w:rPr>
        <w:t>履职过程中，对其他专家施加影响或发表倾向性言论，影响其他专家独立发表意见；</w:t>
      </w:r>
    </w:p>
    <w:p w14:paraId="2A2B9153">
      <w:pPr>
        <w:numPr>
          <w:ilvl w:val="0"/>
          <w:numId w:val="3"/>
        </w:numPr>
        <w:spacing w:line="600" w:lineRule="exact"/>
        <w:ind w:firstLine="464" w:firstLineChars="145"/>
        <w:jc w:val="left"/>
        <w:rPr>
          <w:szCs w:val="32"/>
        </w:rPr>
      </w:pPr>
      <w:r>
        <w:rPr>
          <w:rFonts w:hint="eastAsia"/>
          <w:szCs w:val="32"/>
        </w:rPr>
        <w:t>未在规定时间内提交咨询评审意见；</w:t>
      </w:r>
    </w:p>
    <w:p w14:paraId="341A5A35">
      <w:pPr>
        <w:numPr>
          <w:ilvl w:val="0"/>
          <w:numId w:val="3"/>
        </w:numPr>
        <w:spacing w:line="600" w:lineRule="exact"/>
        <w:ind w:firstLine="464" w:firstLineChars="145"/>
        <w:jc w:val="left"/>
        <w:rPr>
          <w:szCs w:val="32"/>
        </w:rPr>
      </w:pPr>
      <w:r>
        <w:rPr>
          <w:rFonts w:hint="eastAsia"/>
          <w:szCs w:val="32"/>
        </w:rPr>
        <w:t>其他未按规定履行职责，对咨询、评估等过程或结果造成不良影响的行为；</w:t>
      </w:r>
    </w:p>
    <w:p w14:paraId="5B585CFD">
      <w:pPr>
        <w:numPr>
          <w:ilvl w:val="0"/>
          <w:numId w:val="3"/>
        </w:numPr>
        <w:spacing w:line="600" w:lineRule="exact"/>
        <w:ind w:firstLine="464" w:firstLineChars="145"/>
        <w:jc w:val="left"/>
        <w:rPr>
          <w:szCs w:val="32"/>
        </w:rPr>
      </w:pPr>
      <w:r>
        <w:rPr>
          <w:rFonts w:hint="eastAsia"/>
          <w:szCs w:val="32"/>
        </w:rPr>
        <w:t>故意违反回避制度要求，隐瞒利益冲突；</w:t>
      </w:r>
    </w:p>
    <w:p w14:paraId="700DACCD">
      <w:pPr>
        <w:numPr>
          <w:ilvl w:val="0"/>
          <w:numId w:val="3"/>
        </w:numPr>
        <w:spacing w:line="600" w:lineRule="exact"/>
        <w:ind w:firstLine="464" w:firstLineChars="145"/>
        <w:jc w:val="left"/>
        <w:rPr>
          <w:szCs w:val="32"/>
        </w:rPr>
      </w:pPr>
      <w:r>
        <w:rPr>
          <w:rFonts w:hint="eastAsia"/>
          <w:szCs w:val="32"/>
        </w:rPr>
        <w:t>咨询或评审评价、评估意见严重失实；</w:t>
      </w:r>
    </w:p>
    <w:p w14:paraId="3D01AF8F">
      <w:pPr>
        <w:numPr>
          <w:ilvl w:val="0"/>
          <w:numId w:val="3"/>
        </w:numPr>
        <w:spacing w:line="600" w:lineRule="exact"/>
        <w:ind w:firstLine="464" w:firstLineChars="145"/>
        <w:jc w:val="left"/>
        <w:rPr>
          <w:szCs w:val="32"/>
        </w:rPr>
      </w:pPr>
      <w:r>
        <w:rPr>
          <w:rFonts w:hint="eastAsia"/>
          <w:szCs w:val="32"/>
        </w:rPr>
        <w:t>利用参与评审工作获得的非公开技术、商业信息为本人或第三方谋取私利；</w:t>
      </w:r>
    </w:p>
    <w:p w14:paraId="0BA107FD">
      <w:pPr>
        <w:numPr>
          <w:ilvl w:val="0"/>
          <w:numId w:val="3"/>
        </w:numPr>
        <w:spacing w:line="600" w:lineRule="exact"/>
        <w:ind w:firstLine="464" w:firstLineChars="145"/>
        <w:jc w:val="left"/>
        <w:rPr>
          <w:szCs w:val="32"/>
        </w:rPr>
      </w:pPr>
      <w:r>
        <w:rPr>
          <w:rFonts w:hint="eastAsia"/>
          <w:szCs w:val="32"/>
        </w:rPr>
        <w:t>泄漏咨询评审过程中需保密的申请人、专家名单、专家意见、评审结论等相关信息；</w:t>
      </w:r>
    </w:p>
    <w:p w14:paraId="19030BC3">
      <w:pPr>
        <w:numPr>
          <w:ilvl w:val="0"/>
          <w:numId w:val="3"/>
        </w:numPr>
        <w:spacing w:line="600" w:lineRule="exact"/>
        <w:ind w:firstLine="464" w:firstLineChars="145"/>
        <w:jc w:val="left"/>
        <w:rPr>
          <w:szCs w:val="32"/>
        </w:rPr>
      </w:pPr>
      <w:r>
        <w:rPr>
          <w:rFonts w:hint="eastAsia"/>
          <w:szCs w:val="32"/>
        </w:rPr>
        <w:t>接受“打招呼”“走关系”等请托；</w:t>
      </w:r>
    </w:p>
    <w:p w14:paraId="6ED47528">
      <w:pPr>
        <w:numPr>
          <w:ilvl w:val="0"/>
          <w:numId w:val="3"/>
        </w:numPr>
        <w:spacing w:line="600" w:lineRule="exact"/>
        <w:ind w:firstLine="464" w:firstLineChars="145"/>
        <w:jc w:val="left"/>
        <w:rPr>
          <w:szCs w:val="32"/>
        </w:rPr>
      </w:pPr>
      <w:r>
        <w:rPr>
          <w:rFonts w:hint="eastAsia"/>
          <w:szCs w:val="32"/>
        </w:rPr>
        <w:t>违反独立、客观、公正原则，以不正当方式干涉科技项目评审评估与管理；</w:t>
      </w:r>
    </w:p>
    <w:p w14:paraId="199D566A">
      <w:pPr>
        <w:numPr>
          <w:ilvl w:val="0"/>
          <w:numId w:val="3"/>
        </w:numPr>
        <w:spacing w:line="600" w:lineRule="exact"/>
        <w:ind w:firstLine="464" w:firstLineChars="145"/>
        <w:jc w:val="left"/>
        <w:rPr>
          <w:szCs w:val="32"/>
        </w:rPr>
      </w:pPr>
      <w:r>
        <w:rPr>
          <w:rFonts w:hint="eastAsia"/>
          <w:szCs w:val="32"/>
        </w:rPr>
        <w:t>索取或收受项目单位及相关人员的财物或其他不正当利益；</w:t>
      </w:r>
    </w:p>
    <w:p w14:paraId="40B24AF1">
      <w:pPr>
        <w:numPr>
          <w:ilvl w:val="0"/>
          <w:numId w:val="3"/>
        </w:numPr>
        <w:spacing w:line="600" w:lineRule="exact"/>
        <w:ind w:firstLine="440" w:firstLineChars="145"/>
        <w:jc w:val="left"/>
        <w:rPr>
          <w:spacing w:val="-8"/>
          <w:szCs w:val="32"/>
        </w:rPr>
      </w:pPr>
      <w:r>
        <w:rPr>
          <w:rFonts w:hint="eastAsia"/>
          <w:spacing w:val="-8"/>
          <w:szCs w:val="32"/>
        </w:rPr>
        <w:t>违反国家科技活动保密相关规定，造成较大影响或损失；</w:t>
      </w:r>
    </w:p>
    <w:p w14:paraId="317A87A8">
      <w:pPr>
        <w:numPr>
          <w:ilvl w:val="0"/>
          <w:numId w:val="3"/>
        </w:numPr>
        <w:spacing w:line="600" w:lineRule="exact"/>
        <w:ind w:firstLine="464" w:firstLineChars="145"/>
        <w:jc w:val="left"/>
        <w:rPr>
          <w:szCs w:val="32"/>
        </w:rPr>
      </w:pPr>
      <w:r>
        <w:rPr>
          <w:rFonts w:hint="eastAsia"/>
          <w:szCs w:val="32"/>
        </w:rPr>
        <w:t>抄袭、剽窃咨询评审对象的科学技术成果；</w:t>
      </w:r>
    </w:p>
    <w:p w14:paraId="4D0B2004">
      <w:pPr>
        <w:numPr>
          <w:ilvl w:val="0"/>
          <w:numId w:val="3"/>
        </w:numPr>
        <w:spacing w:line="600" w:lineRule="exact"/>
        <w:ind w:firstLine="464" w:firstLineChars="145"/>
        <w:jc w:val="left"/>
        <w:rPr>
          <w:szCs w:val="32"/>
        </w:rPr>
      </w:pPr>
      <w:r>
        <w:rPr>
          <w:rFonts w:hint="eastAsia"/>
          <w:szCs w:val="32"/>
        </w:rPr>
        <w:t>其他违背评审工作纪律，且造成严重后果和恶劣影响的行为。</w:t>
      </w:r>
    </w:p>
    <w:p w14:paraId="6CDBFAB0">
      <w:pPr>
        <w:spacing w:line="600" w:lineRule="exact"/>
        <w:jc w:val="left"/>
        <w:rPr>
          <w:szCs w:val="32"/>
        </w:rPr>
      </w:pPr>
      <w:r>
        <w:rPr>
          <w:rFonts w:hint="eastAsia" w:eastAsia="方正黑体_GBK"/>
          <w:szCs w:val="32"/>
        </w:rPr>
        <w:t>第九</w:t>
      </w:r>
      <w:r>
        <w:rPr>
          <w:rFonts w:eastAsia="方正黑体_GBK"/>
          <w:szCs w:val="32"/>
        </w:rPr>
        <w:t>条</w:t>
      </w:r>
      <w:r>
        <w:rPr>
          <w:rFonts w:hint="eastAsia"/>
          <w:szCs w:val="32"/>
        </w:rPr>
        <w:t xml:space="preserve">  对第三方机构的科研诚信管理范围包括：</w:t>
      </w:r>
    </w:p>
    <w:p w14:paraId="5217EF2D">
      <w:pPr>
        <w:numPr>
          <w:ilvl w:val="0"/>
          <w:numId w:val="4"/>
        </w:numPr>
        <w:spacing w:line="600" w:lineRule="exact"/>
        <w:ind w:firstLine="464" w:firstLineChars="145"/>
        <w:jc w:val="left"/>
        <w:rPr>
          <w:szCs w:val="32"/>
        </w:rPr>
      </w:pPr>
      <w:r>
        <w:rPr>
          <w:rFonts w:hint="eastAsia"/>
          <w:szCs w:val="32"/>
        </w:rPr>
        <w:t>擅自委托他方代替提供科技活动相关服务；</w:t>
      </w:r>
    </w:p>
    <w:p w14:paraId="32CCB4CA">
      <w:pPr>
        <w:numPr>
          <w:ilvl w:val="0"/>
          <w:numId w:val="4"/>
        </w:numPr>
        <w:spacing w:line="600" w:lineRule="exact"/>
        <w:ind w:firstLine="464" w:firstLineChars="145"/>
        <w:jc w:val="left"/>
        <w:rPr>
          <w:szCs w:val="32"/>
        </w:rPr>
      </w:pPr>
      <w:r>
        <w:rPr>
          <w:rFonts w:hint="eastAsia"/>
          <w:szCs w:val="32"/>
        </w:rPr>
        <w:t>项目管理与服务制度不健全，内部管理混乱；</w:t>
      </w:r>
    </w:p>
    <w:p w14:paraId="1A184550">
      <w:pPr>
        <w:numPr>
          <w:ilvl w:val="0"/>
          <w:numId w:val="4"/>
        </w:numPr>
        <w:spacing w:line="600" w:lineRule="exact"/>
        <w:ind w:firstLine="464" w:firstLineChars="145"/>
        <w:jc w:val="left"/>
        <w:rPr>
          <w:szCs w:val="32"/>
        </w:rPr>
      </w:pPr>
      <w:r>
        <w:rPr>
          <w:rFonts w:hint="eastAsia"/>
          <w:szCs w:val="32"/>
        </w:rPr>
        <w:t>发现重大违规违纪情况未及时报告；</w:t>
      </w:r>
    </w:p>
    <w:p w14:paraId="036E36A2">
      <w:pPr>
        <w:numPr>
          <w:ilvl w:val="0"/>
          <w:numId w:val="4"/>
        </w:numPr>
        <w:spacing w:line="600" w:lineRule="exact"/>
        <w:ind w:firstLine="464" w:firstLineChars="145"/>
        <w:jc w:val="left"/>
        <w:rPr>
          <w:spacing w:val="-10"/>
          <w:szCs w:val="32"/>
        </w:rPr>
      </w:pPr>
      <w:r>
        <w:rPr>
          <w:rFonts w:hint="eastAsia"/>
          <w:szCs w:val="32"/>
        </w:rPr>
        <w:t>其</w:t>
      </w:r>
      <w:r>
        <w:rPr>
          <w:rFonts w:hint="eastAsia"/>
          <w:spacing w:val="-10"/>
          <w:szCs w:val="32"/>
        </w:rPr>
        <w:t>他违反项目管理服务工作要求，并造成不良影响的行为；</w:t>
      </w:r>
    </w:p>
    <w:p w14:paraId="37EA70DC">
      <w:pPr>
        <w:numPr>
          <w:ilvl w:val="0"/>
          <w:numId w:val="4"/>
        </w:numPr>
        <w:spacing w:line="600" w:lineRule="exact"/>
        <w:ind w:firstLine="464" w:firstLineChars="145"/>
        <w:jc w:val="left"/>
        <w:rPr>
          <w:szCs w:val="32"/>
        </w:rPr>
      </w:pPr>
      <w:r>
        <w:rPr>
          <w:rFonts w:hint="eastAsia"/>
          <w:szCs w:val="32"/>
        </w:rPr>
        <w:t>严重违反相关规定或制度、违反委托合同约定，导致相关项目无法验收或发生严重违规违纪问题；</w:t>
      </w:r>
    </w:p>
    <w:p w14:paraId="058FC9A3">
      <w:pPr>
        <w:numPr>
          <w:ilvl w:val="0"/>
          <w:numId w:val="4"/>
        </w:numPr>
        <w:spacing w:line="600" w:lineRule="exact"/>
        <w:ind w:firstLine="464" w:firstLineChars="145"/>
        <w:jc w:val="left"/>
        <w:rPr>
          <w:szCs w:val="32"/>
        </w:rPr>
      </w:pPr>
      <w:r>
        <w:rPr>
          <w:rFonts w:hint="eastAsia"/>
          <w:szCs w:val="32"/>
        </w:rPr>
        <w:t>故意违反回避制度要求，隐瞒利益冲突；</w:t>
      </w:r>
    </w:p>
    <w:p w14:paraId="53372D2B">
      <w:pPr>
        <w:numPr>
          <w:ilvl w:val="0"/>
          <w:numId w:val="4"/>
        </w:numPr>
        <w:spacing w:line="600" w:lineRule="exact"/>
        <w:ind w:firstLine="464" w:firstLineChars="145"/>
        <w:jc w:val="left"/>
        <w:rPr>
          <w:szCs w:val="32"/>
        </w:rPr>
      </w:pPr>
      <w:r>
        <w:rPr>
          <w:rFonts w:hint="eastAsia"/>
          <w:szCs w:val="32"/>
        </w:rPr>
        <w:t>出具的咨询或评审评价、评估报告严重失实；</w:t>
      </w:r>
    </w:p>
    <w:p w14:paraId="4A22C2EB">
      <w:pPr>
        <w:numPr>
          <w:ilvl w:val="0"/>
          <w:numId w:val="4"/>
        </w:numPr>
        <w:spacing w:line="600" w:lineRule="exact"/>
        <w:ind w:firstLine="464" w:firstLineChars="145"/>
        <w:jc w:val="left"/>
        <w:rPr>
          <w:szCs w:val="32"/>
        </w:rPr>
      </w:pPr>
      <w:r>
        <w:rPr>
          <w:rFonts w:hint="eastAsia"/>
          <w:szCs w:val="32"/>
        </w:rPr>
        <w:t>泄露科技项目评审与管理相关信息、资料等行为；</w:t>
      </w:r>
    </w:p>
    <w:p w14:paraId="0AADCB7F">
      <w:pPr>
        <w:numPr>
          <w:ilvl w:val="0"/>
          <w:numId w:val="4"/>
        </w:numPr>
        <w:spacing w:line="600" w:lineRule="exact"/>
        <w:ind w:firstLine="464" w:firstLineChars="145"/>
        <w:jc w:val="left"/>
        <w:rPr>
          <w:szCs w:val="32"/>
        </w:rPr>
      </w:pPr>
      <w:r>
        <w:rPr>
          <w:rFonts w:hint="eastAsia"/>
          <w:szCs w:val="32"/>
        </w:rPr>
        <w:t>违反独立、客观、公正原则，以不正当方式干涉科技项目评审评估；</w:t>
      </w:r>
    </w:p>
    <w:p w14:paraId="7E2562E6">
      <w:pPr>
        <w:numPr>
          <w:ilvl w:val="0"/>
          <w:numId w:val="4"/>
        </w:numPr>
        <w:spacing w:line="600" w:lineRule="exact"/>
        <w:ind w:firstLine="464" w:firstLineChars="145"/>
        <w:jc w:val="left"/>
        <w:rPr>
          <w:szCs w:val="32"/>
        </w:rPr>
      </w:pPr>
      <w:r>
        <w:rPr>
          <w:rFonts w:hint="eastAsia"/>
          <w:szCs w:val="32"/>
        </w:rPr>
        <w:t>采取贿赂或变相贿赂、造假、串通等不正当手段获得项目管理服务事项；</w:t>
      </w:r>
    </w:p>
    <w:p w14:paraId="54072355">
      <w:pPr>
        <w:numPr>
          <w:ilvl w:val="0"/>
          <w:numId w:val="4"/>
        </w:numPr>
        <w:spacing w:line="600" w:lineRule="exact"/>
        <w:ind w:firstLine="464" w:firstLineChars="145"/>
        <w:jc w:val="left"/>
        <w:rPr>
          <w:szCs w:val="32"/>
        </w:rPr>
      </w:pPr>
      <w:r>
        <w:rPr>
          <w:rFonts w:hint="eastAsia"/>
          <w:szCs w:val="32"/>
        </w:rPr>
        <w:t>索取或者接受项目承担单位贿赂；受利益相关方请托向评审专家输送利益，干预科技项目评审或向评审专家施加倾向性影响；</w:t>
      </w:r>
    </w:p>
    <w:p w14:paraId="4E2B65F5">
      <w:pPr>
        <w:numPr>
          <w:ilvl w:val="0"/>
          <w:numId w:val="4"/>
        </w:numPr>
        <w:spacing w:line="600" w:lineRule="exact"/>
        <w:ind w:firstLine="464" w:firstLineChars="145"/>
        <w:jc w:val="left"/>
        <w:rPr>
          <w:szCs w:val="32"/>
        </w:rPr>
      </w:pPr>
      <w:r>
        <w:rPr>
          <w:rFonts w:hint="eastAsia"/>
          <w:szCs w:val="32"/>
        </w:rPr>
        <w:t>违反国家科技活动保密相关规定；</w:t>
      </w:r>
    </w:p>
    <w:p w14:paraId="3643A015">
      <w:pPr>
        <w:numPr>
          <w:ilvl w:val="0"/>
          <w:numId w:val="4"/>
        </w:numPr>
        <w:spacing w:line="600" w:lineRule="exact"/>
        <w:ind w:firstLine="464" w:firstLineChars="145"/>
        <w:jc w:val="left"/>
        <w:rPr>
          <w:szCs w:val="32"/>
        </w:rPr>
      </w:pPr>
      <w:r>
        <w:rPr>
          <w:rFonts w:hint="eastAsia"/>
          <w:szCs w:val="32"/>
        </w:rPr>
        <w:t>其他违反科技项目管理规定，且造成严重后果和恶劣影响的行为。</w:t>
      </w:r>
    </w:p>
    <w:p w14:paraId="11D8C28E">
      <w:pPr>
        <w:spacing w:line="600" w:lineRule="exact"/>
        <w:ind w:firstLine="464" w:firstLineChars="145"/>
        <w:jc w:val="left"/>
        <w:rPr>
          <w:szCs w:val="32"/>
        </w:rPr>
      </w:pPr>
    </w:p>
    <w:p w14:paraId="4BCC8BEB">
      <w:pPr>
        <w:spacing w:line="600" w:lineRule="exact"/>
        <w:ind w:left="0" w:leftChars="0" w:firstLine="0" w:firstLineChars="0"/>
        <w:jc w:val="center"/>
        <w:rPr>
          <w:rFonts w:eastAsia="黑体"/>
          <w:szCs w:val="32"/>
        </w:rPr>
      </w:pPr>
      <w:r>
        <w:rPr>
          <w:rFonts w:hint="eastAsia" w:eastAsia="黑体"/>
          <w:szCs w:val="32"/>
        </w:rPr>
        <w:t>第三章  科研诚信记分管理</w:t>
      </w:r>
    </w:p>
    <w:p w14:paraId="403628A3">
      <w:pPr>
        <w:spacing w:line="600" w:lineRule="exact"/>
        <w:jc w:val="left"/>
        <w:rPr>
          <w:szCs w:val="32"/>
        </w:rPr>
      </w:pPr>
      <w:r>
        <w:rPr>
          <w:rFonts w:hint="eastAsia" w:eastAsia="方正黑体_GBK"/>
          <w:szCs w:val="32"/>
        </w:rPr>
        <w:t>第十条</w:t>
      </w:r>
      <w:r>
        <w:rPr>
          <w:rFonts w:hint="eastAsia"/>
          <w:szCs w:val="32"/>
        </w:rPr>
        <w:t xml:space="preserve">  市科技局对违反科研诚信管理的行为，依托重庆市科研诚信管理信息系统（以下简称“系统”），进行记分管理。各责任主体的初始科研诚信分值为</w:t>
      </w:r>
      <w:r>
        <w:rPr>
          <w:szCs w:val="32"/>
        </w:rPr>
        <w:t>10</w:t>
      </w:r>
      <w:r>
        <w:rPr>
          <w:rFonts w:hint="eastAsia"/>
          <w:szCs w:val="32"/>
        </w:rPr>
        <w:t>分，当出现违反科研诚信管理的行为时，扣减相应分值。</w:t>
      </w:r>
    </w:p>
    <w:p w14:paraId="025121B3">
      <w:pPr>
        <w:spacing w:line="600" w:lineRule="exact"/>
        <w:jc w:val="left"/>
        <w:rPr>
          <w:spacing w:val="-6"/>
          <w:szCs w:val="32"/>
        </w:rPr>
      </w:pPr>
      <w:r>
        <w:rPr>
          <w:rFonts w:hint="eastAsia" w:eastAsia="方正黑体_GBK"/>
          <w:szCs w:val="32"/>
        </w:rPr>
        <w:t>第十一</w:t>
      </w:r>
      <w:r>
        <w:rPr>
          <w:rFonts w:eastAsia="方正黑体_GBK"/>
          <w:szCs w:val="32"/>
        </w:rPr>
        <w:t>条</w:t>
      </w:r>
      <w:r>
        <w:rPr>
          <w:rFonts w:hint="eastAsia"/>
          <w:szCs w:val="32"/>
        </w:rPr>
        <w:t xml:space="preserve">  同</w:t>
      </w:r>
      <w:r>
        <w:rPr>
          <w:rFonts w:hint="eastAsia"/>
          <w:spacing w:val="-6"/>
          <w:szCs w:val="32"/>
        </w:rPr>
        <w:t>一责任主体有两种或以上身份的，对其不同身份违反科研诚信</w:t>
      </w:r>
      <w:r>
        <w:rPr>
          <w:spacing w:val="-6"/>
          <w:szCs w:val="32"/>
        </w:rPr>
        <w:t>管理</w:t>
      </w:r>
      <w:r>
        <w:rPr>
          <w:rFonts w:hint="eastAsia"/>
          <w:spacing w:val="-6"/>
          <w:szCs w:val="32"/>
        </w:rPr>
        <w:t>行为独立扣分，统一记分；在科研项目组织实施和管理的各个环节，对责任主体独立扣分，统一记分；同一科研项目或同一违反科研诚信</w:t>
      </w:r>
      <w:r>
        <w:rPr>
          <w:spacing w:val="-6"/>
          <w:szCs w:val="32"/>
        </w:rPr>
        <w:t>管理</w:t>
      </w:r>
      <w:r>
        <w:rPr>
          <w:rFonts w:hint="eastAsia"/>
          <w:spacing w:val="-6"/>
          <w:szCs w:val="32"/>
        </w:rPr>
        <w:t>行为涉及多个责任主体的，应分清责任，按</w:t>
      </w:r>
      <w:r>
        <w:rPr>
          <w:spacing w:val="-6"/>
          <w:szCs w:val="32"/>
        </w:rPr>
        <w:t>不同权重实施扣分</w:t>
      </w:r>
      <w:r>
        <w:rPr>
          <w:rFonts w:hint="eastAsia"/>
          <w:spacing w:val="-6"/>
          <w:szCs w:val="32"/>
        </w:rPr>
        <w:t>；对确有实据证明无过错的，免于处理。</w:t>
      </w:r>
    </w:p>
    <w:p w14:paraId="165DEAB5">
      <w:pPr>
        <w:spacing w:line="600" w:lineRule="exact"/>
        <w:jc w:val="left"/>
        <w:rPr>
          <w:szCs w:val="32"/>
        </w:rPr>
      </w:pPr>
      <w:r>
        <w:rPr>
          <w:rFonts w:hint="eastAsia" w:eastAsia="方正黑体_GBK"/>
          <w:szCs w:val="32"/>
        </w:rPr>
        <w:t>第十二</w:t>
      </w:r>
      <w:r>
        <w:rPr>
          <w:rFonts w:eastAsia="方正黑体_GBK"/>
          <w:szCs w:val="32"/>
        </w:rPr>
        <w:t>条</w:t>
      </w:r>
      <w:r>
        <w:rPr>
          <w:rFonts w:hint="eastAsia"/>
          <w:szCs w:val="32"/>
        </w:rPr>
        <w:t xml:space="preserve">  责任主体为项目单位或第三方机构的，每项扣分的有效期为</w:t>
      </w:r>
      <w:r>
        <w:rPr>
          <w:szCs w:val="32"/>
        </w:rPr>
        <w:t>24</w:t>
      </w:r>
      <w:r>
        <w:rPr>
          <w:rFonts w:hint="eastAsia"/>
          <w:szCs w:val="32"/>
        </w:rPr>
        <w:t>个月；责任主体为项目成员或科技专家的，每项扣分的有效期为</w:t>
      </w:r>
      <w:r>
        <w:rPr>
          <w:szCs w:val="32"/>
        </w:rPr>
        <w:t>36</w:t>
      </w:r>
      <w:r>
        <w:rPr>
          <w:rFonts w:hint="eastAsia"/>
          <w:szCs w:val="32"/>
        </w:rPr>
        <w:t>个月。期满则该项扣分自动移出。</w:t>
      </w:r>
    </w:p>
    <w:p w14:paraId="10D64818">
      <w:pPr>
        <w:spacing w:line="600" w:lineRule="exact"/>
        <w:jc w:val="left"/>
        <w:rPr>
          <w:spacing w:val="-10"/>
          <w:szCs w:val="32"/>
        </w:rPr>
      </w:pPr>
      <w:r>
        <w:rPr>
          <w:rFonts w:hint="eastAsia" w:eastAsia="方正黑体_GBK"/>
          <w:szCs w:val="32"/>
        </w:rPr>
        <w:t>第十三条</w:t>
      </w:r>
      <w:r>
        <w:rPr>
          <w:rFonts w:hint="eastAsia"/>
          <w:szCs w:val="32"/>
        </w:rPr>
        <w:t xml:space="preserve">  对</w:t>
      </w:r>
      <w:r>
        <w:rPr>
          <w:rFonts w:hint="eastAsia"/>
          <w:spacing w:val="-10"/>
          <w:szCs w:val="32"/>
        </w:rPr>
        <w:t>违反科研诚信</w:t>
      </w:r>
      <w:r>
        <w:rPr>
          <w:spacing w:val="-10"/>
          <w:szCs w:val="32"/>
        </w:rPr>
        <w:t>管理</w:t>
      </w:r>
      <w:r>
        <w:rPr>
          <w:rFonts w:hint="eastAsia"/>
          <w:spacing w:val="-10"/>
          <w:szCs w:val="32"/>
        </w:rPr>
        <w:t>行为的扣分</w:t>
      </w:r>
      <w:r>
        <w:rPr>
          <w:spacing w:val="-10"/>
          <w:szCs w:val="32"/>
        </w:rPr>
        <w:t>，</w:t>
      </w:r>
      <w:r>
        <w:rPr>
          <w:rFonts w:hint="eastAsia"/>
          <w:spacing w:val="-10"/>
          <w:szCs w:val="32"/>
        </w:rPr>
        <w:t>应考虑以下因素：</w:t>
      </w:r>
    </w:p>
    <w:p w14:paraId="0337CFED">
      <w:pPr>
        <w:spacing w:line="600" w:lineRule="exact"/>
        <w:ind w:firstLine="464" w:firstLineChars="145"/>
        <w:jc w:val="left"/>
        <w:rPr>
          <w:szCs w:val="32"/>
        </w:rPr>
      </w:pPr>
      <w:r>
        <w:rPr>
          <w:rFonts w:hint="eastAsia"/>
          <w:szCs w:val="32"/>
        </w:rPr>
        <w:t>（一）行为偏离科技界公认行为准则的程度；</w:t>
      </w:r>
    </w:p>
    <w:p w14:paraId="4756C598">
      <w:pPr>
        <w:spacing w:line="600" w:lineRule="exact"/>
        <w:ind w:firstLine="464" w:firstLineChars="145"/>
        <w:jc w:val="left"/>
        <w:rPr>
          <w:szCs w:val="32"/>
        </w:rPr>
      </w:pPr>
      <w:r>
        <w:rPr>
          <w:rFonts w:hint="eastAsia"/>
          <w:szCs w:val="32"/>
        </w:rPr>
        <w:t>（二）是否有造假、欺骗，销毁、藏匿证据，干扰、妨碍调查或打击、报复举报人的行为；</w:t>
      </w:r>
    </w:p>
    <w:p w14:paraId="7703F92E">
      <w:pPr>
        <w:spacing w:line="600" w:lineRule="exact"/>
        <w:ind w:firstLine="464" w:firstLineChars="145"/>
        <w:jc w:val="left"/>
        <w:rPr>
          <w:szCs w:val="32"/>
        </w:rPr>
      </w:pPr>
      <w:r>
        <w:rPr>
          <w:rFonts w:hint="eastAsia"/>
          <w:szCs w:val="32"/>
        </w:rPr>
        <w:t>（三）行为造成不良影响的程度；</w:t>
      </w:r>
    </w:p>
    <w:p w14:paraId="669BDB5E">
      <w:pPr>
        <w:spacing w:line="600" w:lineRule="exact"/>
        <w:ind w:firstLine="464" w:firstLineChars="145"/>
        <w:jc w:val="left"/>
        <w:rPr>
          <w:szCs w:val="32"/>
        </w:rPr>
      </w:pPr>
      <w:r>
        <w:rPr>
          <w:rFonts w:hint="eastAsia"/>
          <w:szCs w:val="32"/>
        </w:rPr>
        <w:t>（四）行为是首次发生还是屡次发生；</w:t>
      </w:r>
    </w:p>
    <w:p w14:paraId="47A584ED">
      <w:pPr>
        <w:spacing w:line="600" w:lineRule="exact"/>
        <w:ind w:firstLine="464" w:firstLineChars="145"/>
        <w:jc w:val="left"/>
        <w:rPr>
          <w:szCs w:val="32"/>
        </w:rPr>
      </w:pPr>
      <w:r>
        <w:rPr>
          <w:rFonts w:hint="eastAsia"/>
          <w:szCs w:val="32"/>
        </w:rPr>
        <w:t>（五）行为人对调查处理的态度；</w:t>
      </w:r>
    </w:p>
    <w:p w14:paraId="7CF65B1F">
      <w:pPr>
        <w:spacing w:line="600" w:lineRule="exact"/>
        <w:ind w:firstLine="464" w:firstLineChars="145"/>
        <w:jc w:val="left"/>
        <w:rPr>
          <w:szCs w:val="32"/>
        </w:rPr>
      </w:pPr>
      <w:r>
        <w:rPr>
          <w:rFonts w:hint="eastAsia"/>
          <w:szCs w:val="32"/>
        </w:rPr>
        <w:t>（六）其他需要考虑的因素。</w:t>
      </w:r>
    </w:p>
    <w:p w14:paraId="50E24030">
      <w:pPr>
        <w:spacing w:line="600" w:lineRule="exact"/>
        <w:ind w:firstLine="464" w:firstLineChars="145"/>
        <w:jc w:val="left"/>
        <w:rPr>
          <w:szCs w:val="32"/>
        </w:rPr>
      </w:pPr>
    </w:p>
    <w:p w14:paraId="31D6D993">
      <w:pPr>
        <w:spacing w:line="600" w:lineRule="exact"/>
        <w:ind w:left="0" w:leftChars="0" w:firstLine="0" w:firstLineChars="0"/>
        <w:jc w:val="center"/>
        <w:rPr>
          <w:rFonts w:eastAsia="黑体"/>
          <w:szCs w:val="32"/>
        </w:rPr>
      </w:pPr>
      <w:r>
        <w:rPr>
          <w:rFonts w:hint="eastAsia" w:eastAsia="黑体"/>
          <w:szCs w:val="32"/>
        </w:rPr>
        <w:t>第四章  记分结果</w:t>
      </w:r>
      <w:r>
        <w:rPr>
          <w:rFonts w:eastAsia="黑体"/>
          <w:szCs w:val="32"/>
        </w:rPr>
        <w:t>运用</w:t>
      </w:r>
    </w:p>
    <w:p w14:paraId="03E042D4">
      <w:pPr>
        <w:spacing w:line="600" w:lineRule="exact"/>
        <w:jc w:val="left"/>
        <w:rPr>
          <w:szCs w:val="32"/>
        </w:rPr>
      </w:pPr>
      <w:r>
        <w:rPr>
          <w:rFonts w:hint="eastAsia" w:eastAsia="方正黑体_GBK"/>
          <w:szCs w:val="32"/>
        </w:rPr>
        <w:t>第十四</w:t>
      </w:r>
      <w:r>
        <w:rPr>
          <w:rFonts w:eastAsia="方正黑体_GBK"/>
          <w:szCs w:val="32"/>
        </w:rPr>
        <w:t>条</w:t>
      </w:r>
      <w:r>
        <w:rPr>
          <w:rFonts w:hint="eastAsia"/>
          <w:szCs w:val="32"/>
        </w:rPr>
        <w:t xml:space="preserve">  科研诚信记分结果作为科技监督评价和科研诚信管理工作的参考指标，是科技活动组织实施与管理的重要依据。</w:t>
      </w:r>
    </w:p>
    <w:p w14:paraId="03932FC2">
      <w:pPr>
        <w:spacing w:line="600" w:lineRule="exact"/>
        <w:jc w:val="left"/>
        <w:rPr>
          <w:spacing w:val="-6"/>
          <w:szCs w:val="32"/>
        </w:rPr>
      </w:pPr>
      <w:r>
        <w:rPr>
          <w:rFonts w:hint="eastAsia"/>
          <w:szCs w:val="32"/>
        </w:rPr>
        <w:t>科</w:t>
      </w:r>
      <w:r>
        <w:rPr>
          <w:rFonts w:hint="eastAsia"/>
          <w:spacing w:val="-6"/>
          <w:szCs w:val="32"/>
        </w:rPr>
        <w:t>研诚信分值为</w:t>
      </w:r>
      <w:r>
        <w:rPr>
          <w:spacing w:val="-6"/>
          <w:szCs w:val="32"/>
        </w:rPr>
        <w:t>10</w:t>
      </w:r>
      <w:r>
        <w:rPr>
          <w:rFonts w:hint="eastAsia"/>
          <w:spacing w:val="-6"/>
          <w:szCs w:val="32"/>
        </w:rPr>
        <w:t>分</w:t>
      </w:r>
      <w:r>
        <w:rPr>
          <w:spacing w:val="-6"/>
          <w:szCs w:val="32"/>
        </w:rPr>
        <w:t>，</w:t>
      </w:r>
      <w:r>
        <w:rPr>
          <w:rFonts w:hint="eastAsia"/>
          <w:spacing w:val="-6"/>
          <w:szCs w:val="32"/>
        </w:rPr>
        <w:t>个人未有历史扣分记录的科研人员，所在单位科研诚信分值为</w:t>
      </w:r>
      <w:r>
        <w:rPr>
          <w:spacing w:val="-6"/>
          <w:szCs w:val="32"/>
        </w:rPr>
        <w:t>10</w:t>
      </w:r>
      <w:r>
        <w:rPr>
          <w:rFonts w:hint="eastAsia"/>
          <w:spacing w:val="-6"/>
          <w:szCs w:val="32"/>
        </w:rPr>
        <w:t>分，且主持过财政资金支持的科学研究项目，在</w:t>
      </w:r>
      <w:r>
        <w:rPr>
          <w:spacing w:val="-6"/>
          <w:szCs w:val="32"/>
        </w:rPr>
        <w:t>科研项目管理系统中</w:t>
      </w:r>
      <w:r>
        <w:rPr>
          <w:rFonts w:hint="eastAsia"/>
          <w:spacing w:val="-6"/>
          <w:szCs w:val="32"/>
        </w:rPr>
        <w:t>进行标注</w:t>
      </w:r>
      <w:r>
        <w:rPr>
          <w:spacing w:val="-6"/>
          <w:szCs w:val="32"/>
        </w:rPr>
        <w:t>，</w:t>
      </w:r>
      <w:r>
        <w:rPr>
          <w:rFonts w:hint="eastAsia"/>
          <w:spacing w:val="-6"/>
          <w:szCs w:val="32"/>
        </w:rPr>
        <w:t>同等条件下优先支持其参与相关科技活动，可</w:t>
      </w:r>
      <w:r>
        <w:rPr>
          <w:spacing w:val="-6"/>
          <w:szCs w:val="32"/>
        </w:rPr>
        <w:t>增加1</w:t>
      </w:r>
      <w:r>
        <w:rPr>
          <w:rFonts w:hint="eastAsia"/>
          <w:spacing w:val="-6"/>
          <w:szCs w:val="32"/>
        </w:rPr>
        <w:t>次主持不同计划类别</w:t>
      </w:r>
      <w:r>
        <w:rPr>
          <w:spacing w:val="-6"/>
          <w:szCs w:val="32"/>
        </w:rPr>
        <w:t>项目的申报机会。</w:t>
      </w:r>
    </w:p>
    <w:p w14:paraId="5721CC79">
      <w:pPr>
        <w:spacing w:line="600" w:lineRule="exact"/>
        <w:jc w:val="left"/>
        <w:rPr>
          <w:spacing w:val="-4"/>
          <w:szCs w:val="32"/>
        </w:rPr>
      </w:pPr>
      <w:r>
        <w:rPr>
          <w:rFonts w:hint="eastAsia"/>
          <w:szCs w:val="32"/>
        </w:rPr>
        <w:t>科研</w:t>
      </w:r>
      <w:r>
        <w:rPr>
          <w:rFonts w:hint="eastAsia"/>
          <w:spacing w:val="-4"/>
          <w:szCs w:val="32"/>
        </w:rPr>
        <w:t>诚信分值为</w:t>
      </w:r>
      <w:r>
        <w:rPr>
          <w:spacing w:val="-4"/>
          <w:szCs w:val="32"/>
        </w:rPr>
        <w:t>10</w:t>
      </w:r>
      <w:r>
        <w:rPr>
          <w:rFonts w:hint="eastAsia"/>
          <w:spacing w:val="-4"/>
          <w:szCs w:val="32"/>
        </w:rPr>
        <w:t>（不含）—</w:t>
      </w:r>
      <w:r>
        <w:rPr>
          <w:spacing w:val="-4"/>
          <w:szCs w:val="32"/>
        </w:rPr>
        <w:t>6</w:t>
      </w:r>
      <w:r>
        <w:rPr>
          <w:rFonts w:hint="eastAsia"/>
          <w:spacing w:val="-4"/>
          <w:szCs w:val="32"/>
        </w:rPr>
        <w:t>分的责任主体</w:t>
      </w:r>
      <w:r>
        <w:rPr>
          <w:spacing w:val="-4"/>
          <w:szCs w:val="32"/>
        </w:rPr>
        <w:t>，</w:t>
      </w:r>
      <w:r>
        <w:rPr>
          <w:rFonts w:hint="eastAsia"/>
          <w:spacing w:val="-4"/>
          <w:szCs w:val="32"/>
        </w:rPr>
        <w:t>应积极</w:t>
      </w:r>
      <w:r>
        <w:rPr>
          <w:spacing w:val="-4"/>
          <w:szCs w:val="32"/>
        </w:rPr>
        <w:t>整改，</w:t>
      </w:r>
      <w:r>
        <w:rPr>
          <w:rFonts w:hint="eastAsia"/>
          <w:spacing w:val="-4"/>
          <w:szCs w:val="32"/>
        </w:rPr>
        <w:t>切实</w:t>
      </w:r>
      <w:r>
        <w:rPr>
          <w:spacing w:val="-4"/>
          <w:szCs w:val="32"/>
        </w:rPr>
        <w:t>履行义务，加强科研诚信管理和教育</w:t>
      </w:r>
      <w:r>
        <w:rPr>
          <w:rFonts w:hint="eastAsia"/>
          <w:spacing w:val="-4"/>
          <w:szCs w:val="32"/>
        </w:rPr>
        <w:t>学习，增强</w:t>
      </w:r>
      <w:r>
        <w:rPr>
          <w:spacing w:val="-4"/>
          <w:szCs w:val="32"/>
        </w:rPr>
        <w:t>科研诚信意识</w:t>
      </w:r>
      <w:r>
        <w:rPr>
          <w:rFonts w:hint="eastAsia"/>
          <w:spacing w:val="-4"/>
          <w:szCs w:val="32"/>
        </w:rPr>
        <w:t>。</w:t>
      </w:r>
    </w:p>
    <w:p w14:paraId="6AA1C6E9">
      <w:pPr>
        <w:spacing w:line="600" w:lineRule="exact"/>
        <w:jc w:val="left"/>
        <w:rPr>
          <w:szCs w:val="32"/>
        </w:rPr>
      </w:pPr>
      <w:r>
        <w:rPr>
          <w:rFonts w:hint="eastAsia"/>
          <w:szCs w:val="32"/>
        </w:rPr>
        <w:t>科研诚信分值为</w:t>
      </w:r>
      <w:r>
        <w:rPr>
          <w:szCs w:val="32"/>
        </w:rPr>
        <w:t>6</w:t>
      </w:r>
      <w:r>
        <w:rPr>
          <w:rFonts w:hint="eastAsia"/>
          <w:szCs w:val="32"/>
        </w:rPr>
        <w:t>（不含）—</w:t>
      </w:r>
      <w:r>
        <w:rPr>
          <w:szCs w:val="32"/>
        </w:rPr>
        <w:t>0</w:t>
      </w:r>
      <w:r>
        <w:rPr>
          <w:rFonts w:hint="eastAsia"/>
          <w:szCs w:val="32"/>
        </w:rPr>
        <w:t>（不含）分的责任主体，限制其参与有关市级财政科技投入支持的各类科技活动资格。责任主体为项目单位或第三方机构的，期限</w:t>
      </w:r>
      <w:r>
        <w:rPr>
          <w:szCs w:val="32"/>
        </w:rPr>
        <w:t>2年</w:t>
      </w:r>
      <w:r>
        <w:rPr>
          <w:rFonts w:hint="eastAsia"/>
          <w:szCs w:val="32"/>
        </w:rPr>
        <w:t>；责任主体为项目组成员或科技专家的，期限</w:t>
      </w:r>
      <w:r>
        <w:rPr>
          <w:szCs w:val="32"/>
        </w:rPr>
        <w:t>3</w:t>
      </w:r>
      <w:r>
        <w:rPr>
          <w:rFonts w:hint="eastAsia"/>
          <w:szCs w:val="32"/>
        </w:rPr>
        <w:t>年。</w:t>
      </w:r>
    </w:p>
    <w:p w14:paraId="1E176D01">
      <w:pPr>
        <w:spacing w:line="600" w:lineRule="exact"/>
        <w:jc w:val="left"/>
        <w:rPr>
          <w:szCs w:val="32"/>
        </w:rPr>
      </w:pPr>
      <w:r>
        <w:rPr>
          <w:rFonts w:hint="eastAsia"/>
          <w:szCs w:val="32"/>
        </w:rPr>
        <w:t>科研诚信分值为</w:t>
      </w:r>
      <w:r>
        <w:rPr>
          <w:szCs w:val="32"/>
        </w:rPr>
        <w:t>0</w:t>
      </w:r>
      <w:r>
        <w:rPr>
          <w:rFonts w:hint="eastAsia"/>
          <w:szCs w:val="32"/>
        </w:rPr>
        <w:t>分及其以下的责任主体，限制其参与有关市级财政科技投入支持的各类科技活动资格。责任主体为项目承担单位或第三方机构的，期限</w:t>
      </w:r>
      <w:r>
        <w:rPr>
          <w:szCs w:val="32"/>
        </w:rPr>
        <w:t>3</w:t>
      </w:r>
      <w:r>
        <w:rPr>
          <w:rFonts w:hint="eastAsia"/>
          <w:szCs w:val="32"/>
        </w:rPr>
        <w:t>年；责任主体为项目组成员或科技专家的，期限</w:t>
      </w:r>
      <w:r>
        <w:rPr>
          <w:szCs w:val="32"/>
        </w:rPr>
        <w:t>5</w:t>
      </w:r>
      <w:r>
        <w:rPr>
          <w:rFonts w:hint="eastAsia"/>
          <w:szCs w:val="32"/>
        </w:rPr>
        <w:t>年。</w:t>
      </w:r>
    </w:p>
    <w:p w14:paraId="071629D6">
      <w:pPr>
        <w:spacing w:line="600" w:lineRule="exact"/>
        <w:jc w:val="left"/>
        <w:rPr>
          <w:szCs w:val="32"/>
        </w:rPr>
      </w:pPr>
      <w:r>
        <w:rPr>
          <w:rFonts w:hint="eastAsia" w:eastAsia="方正黑体_GBK"/>
          <w:szCs w:val="32"/>
        </w:rPr>
        <w:t>第十五条</w:t>
      </w:r>
      <w:r>
        <w:rPr>
          <w:rFonts w:hint="eastAsia"/>
          <w:szCs w:val="32"/>
        </w:rPr>
        <w:t xml:space="preserve">  对违反科研诚信管理的行为，除扣减</w:t>
      </w:r>
      <w:r>
        <w:rPr>
          <w:szCs w:val="32"/>
        </w:rPr>
        <w:t>科研诚信分值</w:t>
      </w:r>
      <w:r>
        <w:rPr>
          <w:rFonts w:hint="eastAsia"/>
          <w:szCs w:val="32"/>
        </w:rPr>
        <w:t>外</w:t>
      </w:r>
      <w:r>
        <w:rPr>
          <w:szCs w:val="32"/>
        </w:rPr>
        <w:t>，还可</w:t>
      </w:r>
      <w:r>
        <w:rPr>
          <w:rFonts w:hint="eastAsia"/>
          <w:szCs w:val="32"/>
        </w:rPr>
        <w:t>视其责任主体和行为性质，合并采取以下处理措施：</w:t>
      </w:r>
    </w:p>
    <w:p w14:paraId="746CC26C">
      <w:pPr>
        <w:spacing w:line="600" w:lineRule="exact"/>
        <w:jc w:val="left"/>
        <w:rPr>
          <w:szCs w:val="32"/>
        </w:rPr>
      </w:pPr>
      <w:r>
        <w:rPr>
          <w:rFonts w:hint="eastAsia"/>
          <w:szCs w:val="32"/>
        </w:rPr>
        <w:t>（一）警告；</w:t>
      </w:r>
    </w:p>
    <w:p w14:paraId="38165B09">
      <w:pPr>
        <w:spacing w:line="600" w:lineRule="exact"/>
        <w:jc w:val="left"/>
        <w:rPr>
          <w:szCs w:val="32"/>
        </w:rPr>
      </w:pPr>
      <w:r>
        <w:rPr>
          <w:rFonts w:hint="eastAsia"/>
          <w:szCs w:val="32"/>
        </w:rPr>
        <w:t>（二）约谈；</w:t>
      </w:r>
    </w:p>
    <w:p w14:paraId="59538C97">
      <w:pPr>
        <w:spacing w:line="600" w:lineRule="exact"/>
        <w:jc w:val="left"/>
        <w:rPr>
          <w:szCs w:val="32"/>
        </w:rPr>
      </w:pPr>
      <w:r>
        <w:rPr>
          <w:rFonts w:hint="eastAsia"/>
          <w:szCs w:val="32"/>
        </w:rPr>
        <w:t>（三）一定范围内或公开通报；</w:t>
      </w:r>
    </w:p>
    <w:p w14:paraId="05D12B6D">
      <w:pPr>
        <w:spacing w:line="600" w:lineRule="exact"/>
        <w:jc w:val="left"/>
        <w:rPr>
          <w:szCs w:val="32"/>
        </w:rPr>
      </w:pPr>
      <w:r>
        <w:rPr>
          <w:rFonts w:hint="eastAsia"/>
          <w:szCs w:val="32"/>
        </w:rPr>
        <w:t>（四）记入</w:t>
      </w:r>
      <w:r>
        <w:rPr>
          <w:szCs w:val="32"/>
        </w:rPr>
        <w:t>科研诚信严重</w:t>
      </w:r>
      <w:r>
        <w:rPr>
          <w:rFonts w:hint="eastAsia"/>
          <w:szCs w:val="32"/>
        </w:rPr>
        <w:t>失信</w:t>
      </w:r>
      <w:r>
        <w:rPr>
          <w:szCs w:val="32"/>
        </w:rPr>
        <w:t>行为数据库</w:t>
      </w:r>
      <w:r>
        <w:rPr>
          <w:rFonts w:hint="eastAsia"/>
          <w:szCs w:val="32"/>
        </w:rPr>
        <w:t>。</w:t>
      </w:r>
    </w:p>
    <w:p w14:paraId="34E45F11">
      <w:pPr>
        <w:spacing w:line="600" w:lineRule="exact"/>
        <w:jc w:val="left"/>
        <w:rPr>
          <w:szCs w:val="32"/>
        </w:rPr>
      </w:pPr>
      <w:r>
        <w:rPr>
          <w:rFonts w:hint="eastAsia" w:eastAsia="方正黑体_GBK"/>
          <w:szCs w:val="32"/>
        </w:rPr>
        <w:t>第十六条</w:t>
      </w:r>
      <w:r>
        <w:rPr>
          <w:rFonts w:hint="eastAsia"/>
          <w:szCs w:val="32"/>
        </w:rPr>
        <w:t xml:space="preserve">  对被相关部门（机构）查处认定的违反科研诚信管理行为，处理决定作出单位应在决定生效后</w:t>
      </w:r>
      <w:r>
        <w:rPr>
          <w:szCs w:val="32"/>
        </w:rPr>
        <w:t>10</w:t>
      </w:r>
      <w:r>
        <w:rPr>
          <w:rFonts w:hint="eastAsia"/>
          <w:szCs w:val="32"/>
        </w:rPr>
        <w:t>个工作日内将处理决定书和调查报告报送上级主管部门和市科技局，市科技局应当按程序进行记录。</w:t>
      </w:r>
    </w:p>
    <w:p w14:paraId="3356A6A2">
      <w:pPr>
        <w:spacing w:line="600" w:lineRule="exact"/>
        <w:jc w:val="left"/>
        <w:rPr>
          <w:szCs w:val="32"/>
        </w:rPr>
      </w:pPr>
      <w:r>
        <w:rPr>
          <w:rFonts w:hint="eastAsia"/>
          <w:szCs w:val="32"/>
        </w:rPr>
        <w:t>记录可应用在各类科技创新平台命名（授牌）、科学技术奖励等其他科技专项的申请与受理、评审与认定、考核与验收等管理与实施过程。根据实际需要，还可在科技监督、绩效评价、项目审计和内控管理等方面推广实施。</w:t>
      </w:r>
    </w:p>
    <w:p w14:paraId="30DC2FC8">
      <w:pPr>
        <w:spacing w:line="600" w:lineRule="exact"/>
        <w:ind w:firstLine="464" w:firstLineChars="145"/>
        <w:jc w:val="left"/>
        <w:rPr>
          <w:szCs w:val="32"/>
        </w:rPr>
      </w:pPr>
    </w:p>
    <w:p w14:paraId="138E2012">
      <w:pPr>
        <w:spacing w:line="600" w:lineRule="exact"/>
        <w:ind w:left="0" w:leftChars="0" w:firstLine="0" w:firstLineChars="0"/>
        <w:jc w:val="center"/>
        <w:rPr>
          <w:rFonts w:eastAsia="方正黑体_GBK"/>
          <w:szCs w:val="32"/>
        </w:rPr>
      </w:pPr>
      <w:r>
        <w:rPr>
          <w:rFonts w:eastAsia="方正黑体_GBK"/>
          <w:szCs w:val="32"/>
        </w:rPr>
        <w:t>第</w:t>
      </w:r>
      <w:r>
        <w:rPr>
          <w:rFonts w:hint="eastAsia" w:eastAsia="方正黑体_GBK"/>
          <w:szCs w:val="32"/>
        </w:rPr>
        <w:t>五</w:t>
      </w:r>
      <w:r>
        <w:rPr>
          <w:rFonts w:eastAsia="方正黑体_GBK"/>
          <w:szCs w:val="32"/>
        </w:rPr>
        <w:t xml:space="preserve">章  </w:t>
      </w:r>
      <w:r>
        <w:rPr>
          <w:rFonts w:hint="eastAsia" w:eastAsia="方正黑体_GBK"/>
          <w:szCs w:val="32"/>
        </w:rPr>
        <w:t>管理流程</w:t>
      </w:r>
    </w:p>
    <w:p w14:paraId="1DE087F4">
      <w:pPr>
        <w:spacing w:line="600" w:lineRule="exact"/>
        <w:jc w:val="left"/>
        <w:rPr>
          <w:szCs w:val="32"/>
        </w:rPr>
      </w:pPr>
      <w:r>
        <w:rPr>
          <w:rFonts w:hint="eastAsia" w:eastAsia="方正黑体_GBK"/>
          <w:szCs w:val="32"/>
        </w:rPr>
        <w:t>第十七条</w:t>
      </w:r>
      <w:r>
        <w:rPr>
          <w:rFonts w:hint="eastAsia"/>
          <w:szCs w:val="32"/>
        </w:rPr>
        <w:t xml:space="preserve">  科研诚信管理采用系统自动记录和人工</w:t>
      </w:r>
      <w:r>
        <w:rPr>
          <w:szCs w:val="32"/>
        </w:rPr>
        <w:t>记录相结合方式进行。</w:t>
      </w:r>
    </w:p>
    <w:p w14:paraId="1D5260E2">
      <w:pPr>
        <w:spacing w:line="600" w:lineRule="exact"/>
        <w:jc w:val="left"/>
        <w:rPr>
          <w:szCs w:val="32"/>
        </w:rPr>
      </w:pPr>
      <w:r>
        <w:rPr>
          <w:rFonts w:hint="eastAsia"/>
          <w:szCs w:val="32"/>
        </w:rPr>
        <w:t>系统自动记录根据已固化的系统扣分标准，自动扣减科研诚信分值。</w:t>
      </w:r>
    </w:p>
    <w:p w14:paraId="612275FD">
      <w:pPr>
        <w:spacing w:line="600" w:lineRule="exact"/>
        <w:jc w:val="left"/>
        <w:rPr>
          <w:szCs w:val="32"/>
        </w:rPr>
      </w:pPr>
      <w:r>
        <w:rPr>
          <w:rFonts w:hint="eastAsia"/>
          <w:szCs w:val="32"/>
        </w:rPr>
        <w:t>人工记录根据现场记录、抽查检查、举报投诉的调查处理结果，扣减相应科研诚信分值。</w:t>
      </w:r>
    </w:p>
    <w:p w14:paraId="5E528354">
      <w:pPr>
        <w:spacing w:line="600" w:lineRule="exact"/>
        <w:jc w:val="left"/>
        <w:rPr>
          <w:spacing w:val="-10"/>
          <w:szCs w:val="32"/>
        </w:rPr>
      </w:pPr>
      <w:r>
        <w:rPr>
          <w:rFonts w:hint="eastAsia" w:eastAsia="方正黑体_GBK"/>
          <w:szCs w:val="32"/>
        </w:rPr>
        <w:t>第十八条</w:t>
      </w:r>
      <w:r>
        <w:rPr>
          <w:rFonts w:hint="eastAsia"/>
          <w:szCs w:val="32"/>
        </w:rPr>
        <w:t xml:space="preserve"> </w:t>
      </w:r>
      <w:r>
        <w:rPr>
          <w:rFonts w:hint="eastAsia"/>
          <w:spacing w:val="-10"/>
          <w:szCs w:val="32"/>
        </w:rPr>
        <w:t xml:space="preserve"> 所有记录应进入系统汇集，并最终以扣分标准的形式在系统进行固化，主要内容包括行为描述、扣分依据和扣分分值等。</w:t>
      </w:r>
    </w:p>
    <w:p w14:paraId="6C56C0A1">
      <w:pPr>
        <w:spacing w:line="600" w:lineRule="exact"/>
        <w:jc w:val="left"/>
        <w:rPr>
          <w:szCs w:val="32"/>
        </w:rPr>
      </w:pPr>
      <w:r>
        <w:rPr>
          <w:rFonts w:hint="eastAsia" w:eastAsia="方正黑体_GBK"/>
          <w:szCs w:val="32"/>
        </w:rPr>
        <w:t>第十九条</w:t>
      </w:r>
      <w:r>
        <w:rPr>
          <w:rFonts w:hint="eastAsia"/>
          <w:szCs w:val="32"/>
        </w:rPr>
        <w:t xml:space="preserve">  根据实际需要，扣分标准可按照“相关项目管理单位（部门）提出建议—处室核查—专家评定—会议决策”的流程，对相关内容进行新增、修改和删除。</w:t>
      </w:r>
    </w:p>
    <w:p w14:paraId="1A6749E6">
      <w:pPr>
        <w:spacing w:line="600" w:lineRule="exact"/>
        <w:jc w:val="left"/>
        <w:rPr>
          <w:szCs w:val="32"/>
        </w:rPr>
      </w:pPr>
      <w:r>
        <w:rPr>
          <w:rFonts w:hint="eastAsia"/>
          <w:szCs w:val="32"/>
        </w:rPr>
        <w:t>在对已有扣分标准的调整完善建议中，必须提供合法性依据，方可启动后续工作流程。</w:t>
      </w:r>
    </w:p>
    <w:p w14:paraId="253A19BC">
      <w:pPr>
        <w:spacing w:line="600" w:lineRule="exact"/>
        <w:jc w:val="left"/>
        <w:rPr>
          <w:szCs w:val="32"/>
        </w:rPr>
      </w:pPr>
      <w:r>
        <w:rPr>
          <w:rFonts w:hint="eastAsia"/>
          <w:szCs w:val="32"/>
        </w:rPr>
        <w:t>在对新增扣分标准的调整完善建议中，除应提供合法性依据外，还应明确违反科研诚信管理行为的内容、扣减分值、相关责任主体等信息，方可启动后续工作流程。</w:t>
      </w:r>
    </w:p>
    <w:p w14:paraId="512DC7A3">
      <w:pPr>
        <w:spacing w:line="600" w:lineRule="exact"/>
        <w:jc w:val="left"/>
        <w:rPr>
          <w:szCs w:val="32"/>
        </w:rPr>
      </w:pPr>
      <w:r>
        <w:rPr>
          <w:rFonts w:hint="eastAsia" w:eastAsia="方正黑体_GBK"/>
          <w:szCs w:val="32"/>
        </w:rPr>
        <w:t>第二十条</w:t>
      </w:r>
      <w:r>
        <w:rPr>
          <w:rFonts w:hint="eastAsia"/>
          <w:szCs w:val="32"/>
        </w:rPr>
        <w:t xml:space="preserve">  扣分遵循主从原则。同一行为扣分涉及多个责任主体的，应甄别该行为扣分的主从责任，并视其在负面影响或财政资金损失发生过程和结果中所起作用等因素，按照主要责任主体承担扣分总数的</w:t>
      </w:r>
      <w:r>
        <w:rPr>
          <w:szCs w:val="32"/>
        </w:rPr>
        <w:t>80</w:t>
      </w:r>
      <w:r>
        <w:rPr>
          <w:rFonts w:hint="eastAsia"/>
          <w:szCs w:val="32"/>
        </w:rPr>
        <w:t>%，其它责任主体平均承担剩余扣分数的方式，分别进行记录和扣分。</w:t>
      </w:r>
    </w:p>
    <w:p w14:paraId="715C921A">
      <w:pPr>
        <w:spacing w:line="600" w:lineRule="exact"/>
        <w:ind w:firstLine="464" w:firstLineChars="145"/>
        <w:jc w:val="left"/>
        <w:rPr>
          <w:szCs w:val="32"/>
        </w:rPr>
      </w:pPr>
    </w:p>
    <w:p w14:paraId="04B85E7E">
      <w:pPr>
        <w:spacing w:line="600" w:lineRule="exact"/>
        <w:ind w:left="0" w:leftChars="0" w:firstLine="0" w:firstLineChars="0"/>
        <w:jc w:val="center"/>
        <w:rPr>
          <w:rFonts w:eastAsia="方正黑体_GBK"/>
          <w:szCs w:val="32"/>
        </w:rPr>
      </w:pPr>
      <w:r>
        <w:rPr>
          <w:rFonts w:eastAsia="方正黑体_GBK"/>
          <w:szCs w:val="32"/>
        </w:rPr>
        <w:t>第</w:t>
      </w:r>
      <w:r>
        <w:rPr>
          <w:rFonts w:hint="eastAsia" w:eastAsia="方正黑体_GBK"/>
          <w:szCs w:val="32"/>
        </w:rPr>
        <w:t>六</w:t>
      </w:r>
      <w:r>
        <w:rPr>
          <w:rFonts w:eastAsia="方正黑体_GBK"/>
          <w:szCs w:val="32"/>
        </w:rPr>
        <w:t xml:space="preserve">章  </w:t>
      </w:r>
      <w:r>
        <w:rPr>
          <w:rFonts w:hint="eastAsia" w:eastAsia="方正黑体_GBK"/>
          <w:szCs w:val="32"/>
        </w:rPr>
        <w:t>申诉</w:t>
      </w:r>
    </w:p>
    <w:p w14:paraId="21C1154A">
      <w:pPr>
        <w:spacing w:line="600" w:lineRule="exact"/>
        <w:jc w:val="left"/>
        <w:rPr>
          <w:szCs w:val="32"/>
        </w:rPr>
      </w:pPr>
      <w:r>
        <w:rPr>
          <w:rFonts w:hint="eastAsia" w:eastAsia="方正黑体_GBK"/>
          <w:szCs w:val="32"/>
        </w:rPr>
        <w:t>第二十一条</w:t>
      </w:r>
      <w:r>
        <w:rPr>
          <w:rFonts w:hint="eastAsia"/>
          <w:szCs w:val="32"/>
        </w:rPr>
        <w:t xml:space="preserve">  市科技局、各主管部门，或相关委托机构，负责受理本级科研诚信管理的申诉相关工作。</w:t>
      </w:r>
    </w:p>
    <w:p w14:paraId="515CF144">
      <w:pPr>
        <w:spacing w:line="600" w:lineRule="exact"/>
        <w:jc w:val="left"/>
        <w:rPr>
          <w:szCs w:val="32"/>
        </w:rPr>
      </w:pPr>
      <w:r>
        <w:rPr>
          <w:rFonts w:hint="eastAsia"/>
          <w:szCs w:val="32"/>
        </w:rPr>
        <w:t>（一）责任主体对记录有异议，并经所在法人单位调查属实的，应在收到通知起</w:t>
      </w:r>
      <w:r>
        <w:rPr>
          <w:szCs w:val="32"/>
        </w:rPr>
        <w:t>15</w:t>
      </w:r>
      <w:r>
        <w:rPr>
          <w:rFonts w:hint="eastAsia"/>
          <w:szCs w:val="32"/>
        </w:rPr>
        <w:t>个工作日内，由法人单位向作出调查处理决定的单位或部门提出书面申诉，写明理由并提供相关证据或线索，逾期不予受理。</w:t>
      </w:r>
    </w:p>
    <w:p w14:paraId="58E20DE6">
      <w:pPr>
        <w:spacing w:line="600" w:lineRule="exact"/>
        <w:jc w:val="left"/>
        <w:rPr>
          <w:szCs w:val="32"/>
        </w:rPr>
      </w:pPr>
      <w:r>
        <w:rPr>
          <w:rFonts w:hint="eastAsia"/>
          <w:szCs w:val="32"/>
        </w:rPr>
        <w:t>（二）同一事项限申诉一次。申诉受理调查过程中，原已生效的处理决定继续执行。</w:t>
      </w:r>
    </w:p>
    <w:p w14:paraId="0077C032">
      <w:pPr>
        <w:spacing w:line="600" w:lineRule="exact"/>
        <w:jc w:val="left"/>
        <w:rPr>
          <w:szCs w:val="32"/>
        </w:rPr>
      </w:pPr>
      <w:r>
        <w:rPr>
          <w:rFonts w:hint="eastAsia"/>
          <w:szCs w:val="32"/>
        </w:rPr>
        <w:t>（三）市科技局根据作出调查处理决定的单位或部门的复核意见作出全部恢复、部分恢复、或不予恢复科研诚信分值的决定，并告知申诉者。</w:t>
      </w:r>
    </w:p>
    <w:p w14:paraId="7DF1EEDE">
      <w:pPr>
        <w:spacing w:line="600" w:lineRule="exact"/>
        <w:jc w:val="left"/>
        <w:rPr>
          <w:szCs w:val="32"/>
        </w:rPr>
      </w:pPr>
      <w:r>
        <w:rPr>
          <w:rFonts w:hint="eastAsia"/>
          <w:szCs w:val="32"/>
        </w:rPr>
        <w:t>（四）各主管部门或其委托的相关机构、有关单位应当依法保护投诉、举报和申诉各方的合法权益。</w:t>
      </w:r>
    </w:p>
    <w:p w14:paraId="5B1C191C">
      <w:pPr>
        <w:spacing w:line="600" w:lineRule="exact"/>
        <w:jc w:val="left"/>
        <w:rPr>
          <w:szCs w:val="32"/>
        </w:rPr>
      </w:pPr>
    </w:p>
    <w:p w14:paraId="6A3D0038">
      <w:pPr>
        <w:spacing w:line="600" w:lineRule="exact"/>
        <w:ind w:left="0" w:leftChars="0" w:firstLine="0" w:firstLineChars="0"/>
        <w:jc w:val="center"/>
        <w:rPr>
          <w:rFonts w:eastAsia="方正黑体_GBK"/>
          <w:szCs w:val="32"/>
        </w:rPr>
      </w:pPr>
      <w:r>
        <w:rPr>
          <w:rFonts w:eastAsia="方正黑体_GBK"/>
          <w:szCs w:val="32"/>
        </w:rPr>
        <w:t>第</w:t>
      </w:r>
      <w:r>
        <w:rPr>
          <w:rFonts w:hint="eastAsia" w:eastAsia="方正黑体_GBK"/>
          <w:szCs w:val="32"/>
        </w:rPr>
        <w:t>七</w:t>
      </w:r>
      <w:r>
        <w:rPr>
          <w:rFonts w:eastAsia="方正黑体_GBK"/>
          <w:szCs w:val="32"/>
        </w:rPr>
        <w:t xml:space="preserve">章  </w:t>
      </w:r>
      <w:r>
        <w:rPr>
          <w:rFonts w:hint="eastAsia" w:eastAsia="方正黑体_GBK"/>
          <w:szCs w:val="32"/>
        </w:rPr>
        <w:t>保障措施</w:t>
      </w:r>
    </w:p>
    <w:p w14:paraId="42C49C22">
      <w:pPr>
        <w:spacing w:line="600" w:lineRule="exact"/>
        <w:jc w:val="left"/>
        <w:rPr>
          <w:szCs w:val="32"/>
        </w:rPr>
      </w:pPr>
      <w:r>
        <w:rPr>
          <w:rFonts w:hint="eastAsia" w:eastAsia="方正黑体_GBK"/>
          <w:szCs w:val="32"/>
        </w:rPr>
        <w:t>第二十二条</w:t>
      </w:r>
      <w:r>
        <w:rPr>
          <w:rFonts w:hint="eastAsia"/>
          <w:szCs w:val="32"/>
        </w:rPr>
        <w:t xml:space="preserve">  市科技局建立完善系统，对各类责任主体的科研诚信记录进行信息化管理，作为科技管理决策的参考依据。</w:t>
      </w:r>
    </w:p>
    <w:p w14:paraId="36E43FD6">
      <w:pPr>
        <w:spacing w:line="600" w:lineRule="exact"/>
        <w:jc w:val="left"/>
        <w:rPr>
          <w:szCs w:val="32"/>
        </w:rPr>
      </w:pPr>
      <w:r>
        <w:rPr>
          <w:rFonts w:hint="eastAsia" w:eastAsia="方正黑体_GBK"/>
          <w:szCs w:val="32"/>
        </w:rPr>
        <w:t>第二十三条</w:t>
      </w:r>
      <w:r>
        <w:rPr>
          <w:rFonts w:hint="eastAsia"/>
          <w:szCs w:val="32"/>
        </w:rPr>
        <w:t xml:space="preserve">  在申请、承担财政科技计划项目和其他科技专项工作时，相关责任主体应当签署诚信承诺书，明确承诺事项和违背承诺的处理要求。</w:t>
      </w:r>
    </w:p>
    <w:p w14:paraId="096C4CE5">
      <w:pPr>
        <w:spacing w:line="600" w:lineRule="exact"/>
        <w:jc w:val="left"/>
        <w:rPr>
          <w:szCs w:val="32"/>
        </w:rPr>
      </w:pPr>
      <w:r>
        <w:rPr>
          <w:rFonts w:hint="eastAsia" w:eastAsia="方正黑体_GBK"/>
          <w:szCs w:val="32"/>
        </w:rPr>
        <w:t>第二十四条</w:t>
      </w:r>
      <w:r>
        <w:rPr>
          <w:rFonts w:hint="eastAsia"/>
          <w:szCs w:val="32"/>
        </w:rPr>
        <w:t xml:space="preserve">  探索建立科研诚信信息跨部门、跨区域共享，对违反科研诚信管理要求的行为实施联合惩戒。</w:t>
      </w:r>
    </w:p>
    <w:p w14:paraId="64CBFDE2">
      <w:pPr>
        <w:spacing w:line="600" w:lineRule="exact"/>
        <w:jc w:val="left"/>
        <w:rPr>
          <w:rFonts w:eastAsia="方正黑体_GBK"/>
          <w:szCs w:val="32"/>
        </w:rPr>
      </w:pPr>
      <w:r>
        <w:rPr>
          <w:rFonts w:hint="eastAsia" w:eastAsia="方正黑体_GBK"/>
          <w:szCs w:val="32"/>
        </w:rPr>
        <w:t>第二十五条</w:t>
      </w:r>
      <w:r>
        <w:rPr>
          <w:rFonts w:hint="eastAsia"/>
          <w:szCs w:val="32"/>
        </w:rPr>
        <w:t xml:space="preserve">  从事科技活动的各类科研院所、高校、企业、社会组织等是科研作风学风和科研诚信建设的第一责任主体，要建立和完善科研诚信管理制度和工作机制，落实年度报告制度。市级主管部门要加强对各类责任主体科研诚信工作的宣传、指导、管理和监督检查。</w:t>
      </w:r>
    </w:p>
    <w:p w14:paraId="5ADF1B4C">
      <w:pPr>
        <w:spacing w:line="600" w:lineRule="exact"/>
        <w:jc w:val="left"/>
        <w:rPr>
          <w:rFonts w:hint="eastAsia"/>
          <w:szCs w:val="32"/>
        </w:rPr>
      </w:pPr>
    </w:p>
    <w:p w14:paraId="5741ECCF">
      <w:pPr>
        <w:spacing w:line="600" w:lineRule="exact"/>
        <w:ind w:left="0" w:leftChars="0" w:firstLine="0" w:firstLineChars="0"/>
        <w:jc w:val="center"/>
        <w:rPr>
          <w:rFonts w:eastAsia="方正黑体_GBK"/>
          <w:szCs w:val="32"/>
        </w:rPr>
      </w:pPr>
      <w:r>
        <w:rPr>
          <w:rFonts w:eastAsia="方正黑体_GBK"/>
          <w:szCs w:val="32"/>
        </w:rPr>
        <w:t>第</w:t>
      </w:r>
      <w:r>
        <w:rPr>
          <w:rFonts w:hint="eastAsia" w:eastAsia="方正黑体_GBK"/>
          <w:szCs w:val="32"/>
        </w:rPr>
        <w:t>八</w:t>
      </w:r>
      <w:r>
        <w:rPr>
          <w:rFonts w:eastAsia="方正黑体_GBK"/>
          <w:szCs w:val="32"/>
        </w:rPr>
        <w:t xml:space="preserve">章  </w:t>
      </w:r>
      <w:r>
        <w:rPr>
          <w:rFonts w:hint="eastAsia" w:eastAsia="方正黑体_GBK"/>
          <w:szCs w:val="32"/>
        </w:rPr>
        <w:t>附则</w:t>
      </w:r>
    </w:p>
    <w:p w14:paraId="2326999B">
      <w:pPr>
        <w:spacing w:line="600" w:lineRule="exact"/>
        <w:jc w:val="left"/>
        <w:rPr>
          <w:szCs w:val="32"/>
        </w:rPr>
      </w:pPr>
      <w:r>
        <w:rPr>
          <w:rFonts w:hint="eastAsia" w:eastAsia="方正黑体_GBK"/>
          <w:szCs w:val="32"/>
        </w:rPr>
        <w:t xml:space="preserve">第二十六条 </w:t>
      </w:r>
      <w:r>
        <w:rPr>
          <w:rFonts w:hint="eastAsia"/>
          <w:szCs w:val="32"/>
        </w:rPr>
        <w:t xml:space="preserve"> 本细则自</w:t>
      </w:r>
      <w:r>
        <w:rPr>
          <w:szCs w:val="32"/>
        </w:rPr>
        <w:t>2025</w:t>
      </w:r>
      <w:r>
        <w:rPr>
          <w:rFonts w:hint="eastAsia"/>
          <w:szCs w:val="32"/>
        </w:rPr>
        <w:t>年</w:t>
      </w:r>
      <w:r>
        <w:rPr>
          <w:szCs w:val="32"/>
        </w:rPr>
        <w:t>5</w:t>
      </w:r>
      <w:r>
        <w:rPr>
          <w:rFonts w:hint="eastAsia"/>
          <w:szCs w:val="32"/>
        </w:rPr>
        <w:t>月</w:t>
      </w:r>
      <w:r>
        <w:rPr>
          <w:szCs w:val="32"/>
        </w:rPr>
        <w:t>10</w:t>
      </w:r>
      <w:r>
        <w:rPr>
          <w:rFonts w:hint="eastAsia"/>
          <w:szCs w:val="32"/>
        </w:rPr>
        <w:t>日起施行。</w:t>
      </w:r>
    </w:p>
    <w:p w14:paraId="2BE3A227">
      <w:pPr>
        <w:spacing w:line="600" w:lineRule="exact"/>
        <w:jc w:val="left"/>
        <w:rPr>
          <w:szCs w:val="32"/>
        </w:rPr>
      </w:pPr>
      <w:bookmarkStart w:id="0" w:name="_GoBack"/>
      <w:bookmarkEnd w:id="0"/>
      <w:r>
        <w:rPr>
          <w:rFonts w:hint="eastAsia" w:eastAsia="方正黑体_GBK"/>
          <w:szCs w:val="32"/>
        </w:rPr>
        <w:t>第二十七条</w:t>
      </w:r>
      <w:r>
        <w:rPr>
          <w:rFonts w:hint="eastAsia"/>
          <w:szCs w:val="32"/>
        </w:rPr>
        <w:t xml:space="preserve">  </w:t>
      </w:r>
      <w:r>
        <w:rPr>
          <w:rFonts w:hint="eastAsia"/>
          <w:color w:val="000000"/>
          <w:szCs w:val="32"/>
        </w:rPr>
        <w:t>《重庆市科技计划项目诚信管理办法》（渝科局发〔</w:t>
      </w:r>
      <w:r>
        <w:rPr>
          <w:color w:val="000000"/>
          <w:szCs w:val="32"/>
        </w:rPr>
        <w:t>2021</w:t>
      </w:r>
      <w:r>
        <w:rPr>
          <w:rFonts w:hint="eastAsia"/>
          <w:color w:val="000000"/>
          <w:szCs w:val="32"/>
        </w:rPr>
        <w:t>〕</w:t>
      </w:r>
      <w:r>
        <w:rPr>
          <w:color w:val="000000"/>
          <w:szCs w:val="32"/>
        </w:rPr>
        <w:t>101</w:t>
      </w:r>
      <w:r>
        <w:rPr>
          <w:rFonts w:hint="eastAsia"/>
          <w:color w:val="000000"/>
          <w:szCs w:val="32"/>
        </w:rPr>
        <w:t>号）《重庆市科学技术局科技计划项目诚信管理细则》（渝科局发〔</w:t>
      </w:r>
      <w:r>
        <w:rPr>
          <w:color w:val="000000"/>
          <w:szCs w:val="32"/>
        </w:rPr>
        <w:t>2021</w:t>
      </w:r>
      <w:r>
        <w:rPr>
          <w:rFonts w:hint="eastAsia"/>
          <w:color w:val="000000"/>
          <w:szCs w:val="32"/>
        </w:rPr>
        <w:t>〕</w:t>
      </w:r>
      <w:r>
        <w:rPr>
          <w:color w:val="000000"/>
          <w:szCs w:val="32"/>
        </w:rPr>
        <w:t>113</w:t>
      </w:r>
      <w:r>
        <w:rPr>
          <w:rFonts w:hint="eastAsia"/>
          <w:color w:val="000000"/>
          <w:szCs w:val="32"/>
        </w:rPr>
        <w:t>号）同时废止。</w:t>
      </w:r>
    </w:p>
    <w:p w14:paraId="748D52A7">
      <w:pPr>
        <w:adjustRightInd w:val="0"/>
        <w:spacing w:line="576" w:lineRule="exact"/>
      </w:pPr>
    </w:p>
    <w:sectPr>
      <w:headerReference r:id="rId7" w:type="first"/>
      <w:footerReference r:id="rId10" w:type="first"/>
      <w:headerReference r:id="rId5" w:type="default"/>
      <w:footerReference r:id="rId8" w:type="default"/>
      <w:headerReference r:id="rId6" w:type="even"/>
      <w:footerReference r:id="rId9" w:type="even"/>
      <w:pgSz w:w="11906" w:h="16838"/>
      <w:pgMar w:top="1962" w:right="1474" w:bottom="1848" w:left="1588" w:header="851" w:footer="992" w:gutter="0"/>
      <w:pgNumType w:fmt="numberInDash" w:start="1"/>
      <w:cols w:space="720" w:num="1"/>
      <w:docGrid w:type="lines" w:linePitch="43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636D1D7F-EE17-479C-92B1-6647AD2D826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embedRegular r:id="rId2" w:fontKey="{5E2E9654-3997-46F7-8403-42E6828A734F}"/>
  </w:font>
  <w:font w:name="方正黑体_GBK">
    <w:panose1 w:val="03000509000000000000"/>
    <w:charset w:val="86"/>
    <w:family w:val="script"/>
    <w:pitch w:val="default"/>
    <w:sig w:usb0="00000001" w:usb1="080E0000" w:usb2="00000000" w:usb3="00000000" w:csb0="00040000" w:csb1="00000000"/>
    <w:embedRegular r:id="rId3" w:fontKey="{0B129860-4F1B-4ABB-8C64-171A3CE23B14}"/>
  </w:font>
  <w:font w:name="Cambria">
    <w:panose1 w:val="02040503050406030204"/>
    <w:charset w:val="00"/>
    <w:family w:val="roman"/>
    <w:pitch w:val="default"/>
    <w:sig w:usb0="E00002FF" w:usb1="400004FF" w:usb2="00000000" w:usb3="00000000" w:csb0="2000019F" w:csb1="00000000"/>
  </w:font>
  <w:font w:name="Arial Narrow">
    <w:panose1 w:val="020B0606020202030204"/>
    <w:charset w:val="00"/>
    <w:family w:val="swiss"/>
    <w:pitch w:val="default"/>
    <w:sig w:usb0="00000287" w:usb1="00000800" w:usb2="00000000" w:usb3="00000000" w:csb0="2000009F" w:csb1="DFD7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embedRegular r:id="rId4" w:fontKey="{B4BC7385-B2A4-4B46-94F0-9FB0A265D6B5}"/>
  </w:font>
  <w:font w:name="方正楷体_GBK">
    <w:panose1 w:val="03000509000000000000"/>
    <w:charset w:val="86"/>
    <w:family w:val="script"/>
    <w:pitch w:val="default"/>
    <w:sig w:usb0="00000001" w:usb1="080E0000" w:usb2="0000000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等线 Light">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C91554">
    <w:pPr>
      <w:pBdr>
        <w:bottom w:val="single" w:color="005192" w:sz="18" w:space="1"/>
      </w:pBdr>
      <w:wordWrap w:val="0"/>
      <w:spacing w:line="240" w:lineRule="auto"/>
      <w:ind w:firstLine="0" w:firstLineChars="0"/>
      <w:jc w:val="righ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- 7 -</w:t>
    </w:r>
    <w:r>
      <w:rPr>
        <w:rFonts w:ascii="宋体" w:hAnsi="宋体" w:eastAsia="宋体"/>
        <w:sz w:val="28"/>
        <w:szCs w:val="28"/>
      </w:rPr>
      <w:fldChar w:fldCharType="end"/>
    </w:r>
  </w:p>
  <w:p w14:paraId="6BE2C21F">
    <w:pPr>
      <w:ind w:firstLine="0" w:firstLineChars="0"/>
      <w:jc w:val="right"/>
    </w:pPr>
    <w:r>
      <w:rPr>
        <w:rFonts w:hint="eastAsia" w:ascii="宋体" w:hAnsi="宋体" w:eastAsia="宋体" w:cs="宋体"/>
        <w:b/>
        <w:bCs/>
        <w:color w:val="005192"/>
        <w:sz w:val="28"/>
        <w:szCs w:val="44"/>
      </w:rPr>
      <w:t>重庆市科学技术局发布</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6D044DA">
    <w:pPr>
      <w:pBdr>
        <w:bottom w:val="single" w:color="005192" w:sz="18" w:space="1"/>
      </w:pBdr>
      <w:spacing w:line="240" w:lineRule="auto"/>
      <w:ind w:firstLine="0" w:firstLineChars="0"/>
      <w:jc w:val="left"/>
      <w:rPr>
        <w:rFonts w:ascii="宋体" w:hAnsi="宋体" w:eastAsia="宋体"/>
        <w:sz w:val="28"/>
        <w:szCs w:val="28"/>
      </w:rPr>
    </w:pPr>
    <w:r>
      <w:rPr>
        <w:rFonts w:ascii="宋体" w:hAnsi="宋体" w:eastAsia="宋体"/>
        <w:sz w:val="28"/>
        <w:szCs w:val="28"/>
      </w:rPr>
      <w:fldChar w:fldCharType="begin"/>
    </w:r>
    <w:r>
      <w:rPr>
        <w:rFonts w:ascii="宋体" w:hAnsi="宋体" w:eastAsia="宋体"/>
        <w:sz w:val="28"/>
        <w:szCs w:val="28"/>
      </w:rPr>
      <w:instrText xml:space="preserve"> PAGE  \* MERGEFORMAT </w:instrText>
    </w:r>
    <w:r>
      <w:rPr>
        <w:rFonts w:ascii="宋体" w:hAnsi="宋体" w:eastAsia="宋体"/>
        <w:sz w:val="28"/>
        <w:szCs w:val="28"/>
      </w:rPr>
      <w:fldChar w:fldCharType="separate"/>
    </w:r>
    <w:r>
      <w:rPr>
        <w:rFonts w:ascii="宋体" w:hAnsi="宋体" w:eastAsia="宋体"/>
        <w:sz w:val="28"/>
        <w:szCs w:val="28"/>
      </w:rPr>
      <w:t>- 6 -</w:t>
    </w:r>
    <w:r>
      <w:rPr>
        <w:rFonts w:ascii="宋体" w:hAnsi="宋体" w:eastAsia="宋体"/>
        <w:sz w:val="28"/>
        <w:szCs w:val="28"/>
      </w:rPr>
      <w:fldChar w:fldCharType="end"/>
    </w:r>
  </w:p>
  <w:p w14:paraId="153D8AF3">
    <w:pPr>
      <w:ind w:firstLine="0" w:firstLineChars="0"/>
      <w:jc w:val="right"/>
    </w:pPr>
    <w:r>
      <w:rPr>
        <w:rFonts w:hint="eastAsia" w:ascii="宋体" w:hAnsi="宋体" w:eastAsia="宋体" w:cs="宋体"/>
        <w:b/>
        <w:bCs/>
        <w:color w:val="005192"/>
        <w:sz w:val="28"/>
        <w:szCs w:val="44"/>
      </w:rPr>
      <w:t>重庆市科学技术局发布</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019FFA">
    <w:pPr>
      <w:pStyle w:val="1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FC1E31">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03A51DC4">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4607A2">
    <w:pPr>
      <w:pBdr>
        <w:top w:val="none" w:color="auto" w:sz="0" w:space="1"/>
        <w:left w:val="none" w:color="auto" w:sz="0" w:space="4"/>
        <w:bottom w:val="none" w:color="auto" w:sz="0" w:space="1"/>
        <w:right w:val="none" w:color="auto" w:sz="0" w:space="4"/>
      </w:pBdr>
      <w:tabs>
        <w:tab w:val="center" w:pos="4153"/>
        <w:tab w:val="right" w:pos="8306"/>
      </w:tabs>
      <w:ind w:firstLine="0" w:firstLineChars="0"/>
      <w:textAlignment w:val="center"/>
      <w:rPr>
        <w:rFonts w:ascii="宋体" w:hAnsi="宋体" w:eastAsia="宋体" w:cs="宋体"/>
        <w:b/>
        <w:bCs/>
        <w:color w:val="005192"/>
        <w:szCs w:val="32"/>
      </w:rPr>
    </w:pPr>
    <w:r>
      <w:rPr>
        <w:rFonts w:hint="eastAsia" w:ascii="宋体" w:hAnsi="宋体" w:eastAsia="宋体" w:cs="宋体"/>
        <w:b/>
        <w:bCs/>
        <w:color w:val="005192"/>
      </w:rPr>
      <w:drawing>
        <wp:inline distT="0" distB="0" distL="114300" distR="114300">
          <wp:extent cx="308610" cy="308610"/>
          <wp:effectExtent l="0" t="0" r="11430" b="11430"/>
          <wp:docPr id="1" name="图片 1"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rPr>
      <w:t>重庆市科学技术局行政</w:t>
    </w:r>
    <w:r>
      <w:rPr>
        <w:rFonts w:hint="eastAsia" w:ascii="宋体" w:hAnsi="宋体" w:eastAsia="宋体" w:cs="宋体"/>
        <w:b/>
        <w:bCs/>
        <w:color w:val="005192"/>
        <w:szCs w:val="32"/>
        <w:lang w:eastAsia="zh-Hans"/>
      </w:rPr>
      <w:t>规范性文件</w:t>
    </w:r>
  </w:p>
  <w:p w14:paraId="3F8088DC">
    <w:pPr>
      <w:pBdr>
        <w:bottom w:val="single" w:color="005192" w:sz="18" w:space="1"/>
      </w:pBdr>
      <w:tabs>
        <w:tab w:val="center" w:pos="4153"/>
        <w:tab w:val="right" w:pos="8306"/>
      </w:tabs>
      <w:spacing w:line="240" w:lineRule="auto"/>
      <w:ind w:firstLine="0" w:firstLineChars="0"/>
      <w:textAlignment w:val="center"/>
      <w:rPr>
        <w:rFonts w:ascii="宋体" w:hAnsi="宋体" w:eastAsia="宋体" w:cs="宋体"/>
        <w:b/>
        <w:bCs/>
        <w:color w:val="005192"/>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FAEC40">
    <w:pPr>
      <w:pStyle w:val="15"/>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113F99C"/>
    <w:multiLevelType w:val="singleLevel"/>
    <w:tmpl w:val="8113F99C"/>
    <w:lvl w:ilvl="0" w:tentative="0">
      <w:start w:val="1"/>
      <w:numFmt w:val="chineseCounting"/>
      <w:suff w:val="nothing"/>
      <w:lvlText w:val="（%1）"/>
      <w:lvlJc w:val="left"/>
      <w:pPr>
        <w:ind w:left="0" w:firstLine="420"/>
      </w:pPr>
      <w:rPr>
        <w:rFonts w:hint="eastAsia"/>
      </w:rPr>
    </w:lvl>
  </w:abstractNum>
  <w:abstractNum w:abstractNumId="1">
    <w:nsid w:val="0532FDDA"/>
    <w:multiLevelType w:val="singleLevel"/>
    <w:tmpl w:val="0532FDDA"/>
    <w:lvl w:ilvl="0" w:tentative="0">
      <w:start w:val="1"/>
      <w:numFmt w:val="chineseCounting"/>
      <w:suff w:val="nothing"/>
      <w:lvlText w:val="（%1）"/>
      <w:lvlJc w:val="left"/>
      <w:pPr>
        <w:ind w:left="0" w:firstLine="420"/>
      </w:pPr>
      <w:rPr>
        <w:rFonts w:hint="eastAsia"/>
      </w:rPr>
    </w:lvl>
  </w:abstractNum>
  <w:abstractNum w:abstractNumId="2">
    <w:nsid w:val="3A552CC3"/>
    <w:multiLevelType w:val="singleLevel"/>
    <w:tmpl w:val="3A552CC3"/>
    <w:lvl w:ilvl="0" w:tentative="0">
      <w:start w:val="1"/>
      <w:numFmt w:val="chineseCounting"/>
      <w:suff w:val="nothing"/>
      <w:lvlText w:val="（%1）"/>
      <w:lvlJc w:val="left"/>
      <w:pPr>
        <w:ind w:left="0" w:firstLine="420"/>
      </w:pPr>
      <w:rPr>
        <w:rFonts w:hint="eastAsia"/>
      </w:rPr>
    </w:lvl>
  </w:abstractNum>
  <w:abstractNum w:abstractNumId="3">
    <w:nsid w:val="50C93452"/>
    <w:multiLevelType w:val="singleLevel"/>
    <w:tmpl w:val="50C93452"/>
    <w:lvl w:ilvl="0" w:tentative="0">
      <w:start w:val="1"/>
      <w:numFmt w:val="chineseCounting"/>
      <w:suff w:val="nothing"/>
      <w:lvlText w:val="（%1）"/>
      <w:lvlJc w:val="left"/>
      <w:pPr>
        <w:ind w:left="0" w:firstLine="420"/>
      </w:pPr>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embedTrueTypeFonts/>
  <w:saveSubsetFonts/>
  <w:bordersDoNotSurroundHeader w:val="0"/>
  <w:bordersDoNotSurroundFooter w:val="0"/>
  <w:hideSpellingError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ocumentProtection w:enforcement="0"/>
  <w:defaultTabStop w:val="420"/>
  <w:evenAndOddHeaders w:val="1"/>
  <w:drawingGridHorizontalSpacing w:val="160"/>
  <w:drawingGridVerticalSpacing w:val="435"/>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GFjNGM3Zjc2ZmEyNDNlYzI1OGNkYTZmN2UxNWU0M2MifQ=="/>
  </w:docVars>
  <w:rsids>
    <w:rsidRoot w:val="001C5612"/>
    <w:rsid w:val="00001059"/>
    <w:rsid w:val="00002138"/>
    <w:rsid w:val="00002A53"/>
    <w:rsid w:val="00004AC9"/>
    <w:rsid w:val="00005287"/>
    <w:rsid w:val="00005294"/>
    <w:rsid w:val="00005C6B"/>
    <w:rsid w:val="00014A2E"/>
    <w:rsid w:val="000209C6"/>
    <w:rsid w:val="000211E8"/>
    <w:rsid w:val="0002262C"/>
    <w:rsid w:val="00023933"/>
    <w:rsid w:val="00023ADB"/>
    <w:rsid w:val="00030501"/>
    <w:rsid w:val="0003067F"/>
    <w:rsid w:val="00030E3F"/>
    <w:rsid w:val="0003242A"/>
    <w:rsid w:val="00032B45"/>
    <w:rsid w:val="00032BAA"/>
    <w:rsid w:val="0003302D"/>
    <w:rsid w:val="000330D8"/>
    <w:rsid w:val="0003310C"/>
    <w:rsid w:val="0003659B"/>
    <w:rsid w:val="00036C29"/>
    <w:rsid w:val="00040CB8"/>
    <w:rsid w:val="00041E04"/>
    <w:rsid w:val="000427EA"/>
    <w:rsid w:val="000441AA"/>
    <w:rsid w:val="000519A0"/>
    <w:rsid w:val="00051A28"/>
    <w:rsid w:val="00055FAE"/>
    <w:rsid w:val="0005700D"/>
    <w:rsid w:val="00057145"/>
    <w:rsid w:val="00057233"/>
    <w:rsid w:val="0005765F"/>
    <w:rsid w:val="00057B3C"/>
    <w:rsid w:val="0006096A"/>
    <w:rsid w:val="00062438"/>
    <w:rsid w:val="00065865"/>
    <w:rsid w:val="0006588A"/>
    <w:rsid w:val="000674E5"/>
    <w:rsid w:val="000725EF"/>
    <w:rsid w:val="00080444"/>
    <w:rsid w:val="000835B3"/>
    <w:rsid w:val="000840DD"/>
    <w:rsid w:val="00084DF7"/>
    <w:rsid w:val="00086F0C"/>
    <w:rsid w:val="000872BA"/>
    <w:rsid w:val="000904BF"/>
    <w:rsid w:val="000911CA"/>
    <w:rsid w:val="0009192E"/>
    <w:rsid w:val="0009357F"/>
    <w:rsid w:val="00095495"/>
    <w:rsid w:val="000A0B8D"/>
    <w:rsid w:val="000A1472"/>
    <w:rsid w:val="000A3631"/>
    <w:rsid w:val="000A3FD9"/>
    <w:rsid w:val="000A530B"/>
    <w:rsid w:val="000A5B86"/>
    <w:rsid w:val="000A6B01"/>
    <w:rsid w:val="000B2896"/>
    <w:rsid w:val="000B453E"/>
    <w:rsid w:val="000B5211"/>
    <w:rsid w:val="000B55FD"/>
    <w:rsid w:val="000C0088"/>
    <w:rsid w:val="000C08D6"/>
    <w:rsid w:val="000C1AA0"/>
    <w:rsid w:val="000C29E0"/>
    <w:rsid w:val="000C2C37"/>
    <w:rsid w:val="000C2CB5"/>
    <w:rsid w:val="000C4D97"/>
    <w:rsid w:val="000C5380"/>
    <w:rsid w:val="000C5E44"/>
    <w:rsid w:val="000C7806"/>
    <w:rsid w:val="000D01A4"/>
    <w:rsid w:val="000D02D5"/>
    <w:rsid w:val="000D0854"/>
    <w:rsid w:val="000D3A5F"/>
    <w:rsid w:val="000D4ED1"/>
    <w:rsid w:val="000D701C"/>
    <w:rsid w:val="000E0185"/>
    <w:rsid w:val="000E1702"/>
    <w:rsid w:val="000F6950"/>
    <w:rsid w:val="000F6C4F"/>
    <w:rsid w:val="000F6CEF"/>
    <w:rsid w:val="001007FE"/>
    <w:rsid w:val="00100CF2"/>
    <w:rsid w:val="00111AC6"/>
    <w:rsid w:val="00112077"/>
    <w:rsid w:val="0011273D"/>
    <w:rsid w:val="00112EBF"/>
    <w:rsid w:val="0011394F"/>
    <w:rsid w:val="00114991"/>
    <w:rsid w:val="00115EB1"/>
    <w:rsid w:val="00115F72"/>
    <w:rsid w:val="00116C12"/>
    <w:rsid w:val="00116FE2"/>
    <w:rsid w:val="0012049D"/>
    <w:rsid w:val="00122211"/>
    <w:rsid w:val="001227D9"/>
    <w:rsid w:val="00122C00"/>
    <w:rsid w:val="0012452D"/>
    <w:rsid w:val="001269C1"/>
    <w:rsid w:val="001327B5"/>
    <w:rsid w:val="001328AF"/>
    <w:rsid w:val="00133407"/>
    <w:rsid w:val="00136918"/>
    <w:rsid w:val="0013758E"/>
    <w:rsid w:val="00140108"/>
    <w:rsid w:val="001417BB"/>
    <w:rsid w:val="00141AEB"/>
    <w:rsid w:val="00144A61"/>
    <w:rsid w:val="00150FBC"/>
    <w:rsid w:val="00151A9D"/>
    <w:rsid w:val="0015256A"/>
    <w:rsid w:val="001526F7"/>
    <w:rsid w:val="00153ED8"/>
    <w:rsid w:val="00154584"/>
    <w:rsid w:val="0015461D"/>
    <w:rsid w:val="0015508A"/>
    <w:rsid w:val="00160C7E"/>
    <w:rsid w:val="0016261C"/>
    <w:rsid w:val="00162BBC"/>
    <w:rsid w:val="00162C02"/>
    <w:rsid w:val="0016321C"/>
    <w:rsid w:val="001636F5"/>
    <w:rsid w:val="001645CC"/>
    <w:rsid w:val="00164A13"/>
    <w:rsid w:val="001655F4"/>
    <w:rsid w:val="001664DE"/>
    <w:rsid w:val="00173607"/>
    <w:rsid w:val="00173946"/>
    <w:rsid w:val="00174E23"/>
    <w:rsid w:val="00175433"/>
    <w:rsid w:val="001757B0"/>
    <w:rsid w:val="00175CA9"/>
    <w:rsid w:val="001807F5"/>
    <w:rsid w:val="00182860"/>
    <w:rsid w:val="00184B5E"/>
    <w:rsid w:val="00186BAA"/>
    <w:rsid w:val="001875AB"/>
    <w:rsid w:val="001907DB"/>
    <w:rsid w:val="00195350"/>
    <w:rsid w:val="001960F5"/>
    <w:rsid w:val="0019615C"/>
    <w:rsid w:val="001977EB"/>
    <w:rsid w:val="001A0D0D"/>
    <w:rsid w:val="001A14DC"/>
    <w:rsid w:val="001A2369"/>
    <w:rsid w:val="001A2C27"/>
    <w:rsid w:val="001A2F2F"/>
    <w:rsid w:val="001A4B02"/>
    <w:rsid w:val="001A7057"/>
    <w:rsid w:val="001B1375"/>
    <w:rsid w:val="001B31D7"/>
    <w:rsid w:val="001B4664"/>
    <w:rsid w:val="001B47D5"/>
    <w:rsid w:val="001B7AE9"/>
    <w:rsid w:val="001C176E"/>
    <w:rsid w:val="001C5612"/>
    <w:rsid w:val="001C6ED0"/>
    <w:rsid w:val="001C7E1E"/>
    <w:rsid w:val="001D0741"/>
    <w:rsid w:val="001D0962"/>
    <w:rsid w:val="001D0BD8"/>
    <w:rsid w:val="001D3798"/>
    <w:rsid w:val="001D3FC4"/>
    <w:rsid w:val="001D410B"/>
    <w:rsid w:val="001D4B50"/>
    <w:rsid w:val="001D4BC9"/>
    <w:rsid w:val="001D51FB"/>
    <w:rsid w:val="001D62BE"/>
    <w:rsid w:val="001D737D"/>
    <w:rsid w:val="001E15F6"/>
    <w:rsid w:val="001E1A18"/>
    <w:rsid w:val="001E2BA0"/>
    <w:rsid w:val="001E4404"/>
    <w:rsid w:val="001E4624"/>
    <w:rsid w:val="001E5601"/>
    <w:rsid w:val="001E5750"/>
    <w:rsid w:val="001F21E5"/>
    <w:rsid w:val="001F49A3"/>
    <w:rsid w:val="001F7025"/>
    <w:rsid w:val="0020054B"/>
    <w:rsid w:val="002038B2"/>
    <w:rsid w:val="00204324"/>
    <w:rsid w:val="002044DA"/>
    <w:rsid w:val="00204ED7"/>
    <w:rsid w:val="0020697A"/>
    <w:rsid w:val="0020744B"/>
    <w:rsid w:val="00210458"/>
    <w:rsid w:val="002116A7"/>
    <w:rsid w:val="00211F8C"/>
    <w:rsid w:val="00212428"/>
    <w:rsid w:val="00212CA0"/>
    <w:rsid w:val="00212EA3"/>
    <w:rsid w:val="00215486"/>
    <w:rsid w:val="00220462"/>
    <w:rsid w:val="00220AA1"/>
    <w:rsid w:val="00220EC2"/>
    <w:rsid w:val="00223EEF"/>
    <w:rsid w:val="00230B97"/>
    <w:rsid w:val="00232B84"/>
    <w:rsid w:val="00233E74"/>
    <w:rsid w:val="00235842"/>
    <w:rsid w:val="00236E6F"/>
    <w:rsid w:val="002410DB"/>
    <w:rsid w:val="00243594"/>
    <w:rsid w:val="00244130"/>
    <w:rsid w:val="002503AF"/>
    <w:rsid w:val="002531E9"/>
    <w:rsid w:val="00257133"/>
    <w:rsid w:val="00260AF6"/>
    <w:rsid w:val="00262233"/>
    <w:rsid w:val="00263C8D"/>
    <w:rsid w:val="0027321E"/>
    <w:rsid w:val="002733EE"/>
    <w:rsid w:val="0027550E"/>
    <w:rsid w:val="00280B51"/>
    <w:rsid w:val="002849AF"/>
    <w:rsid w:val="00284F79"/>
    <w:rsid w:val="00285371"/>
    <w:rsid w:val="002871D1"/>
    <w:rsid w:val="00287F69"/>
    <w:rsid w:val="00290B6A"/>
    <w:rsid w:val="00291756"/>
    <w:rsid w:val="002922D0"/>
    <w:rsid w:val="002924B8"/>
    <w:rsid w:val="002924E9"/>
    <w:rsid w:val="002926BF"/>
    <w:rsid w:val="00294FF1"/>
    <w:rsid w:val="002957A7"/>
    <w:rsid w:val="00296686"/>
    <w:rsid w:val="00296C0C"/>
    <w:rsid w:val="00297AEE"/>
    <w:rsid w:val="002A00A1"/>
    <w:rsid w:val="002A07E3"/>
    <w:rsid w:val="002A21F1"/>
    <w:rsid w:val="002A2701"/>
    <w:rsid w:val="002A32D0"/>
    <w:rsid w:val="002A3CAC"/>
    <w:rsid w:val="002A40CC"/>
    <w:rsid w:val="002A46B4"/>
    <w:rsid w:val="002A4E6D"/>
    <w:rsid w:val="002A4FB6"/>
    <w:rsid w:val="002A5A0D"/>
    <w:rsid w:val="002A618F"/>
    <w:rsid w:val="002A6B9A"/>
    <w:rsid w:val="002B2011"/>
    <w:rsid w:val="002B2A85"/>
    <w:rsid w:val="002B3E95"/>
    <w:rsid w:val="002C19BA"/>
    <w:rsid w:val="002C6A76"/>
    <w:rsid w:val="002D2EC1"/>
    <w:rsid w:val="002D32EB"/>
    <w:rsid w:val="002D3E15"/>
    <w:rsid w:val="002D47D1"/>
    <w:rsid w:val="002D704D"/>
    <w:rsid w:val="002D7F86"/>
    <w:rsid w:val="002E0361"/>
    <w:rsid w:val="002E11D3"/>
    <w:rsid w:val="002E2092"/>
    <w:rsid w:val="002E49DD"/>
    <w:rsid w:val="002E4A8C"/>
    <w:rsid w:val="002E53EB"/>
    <w:rsid w:val="002E73BB"/>
    <w:rsid w:val="002F0163"/>
    <w:rsid w:val="002F216B"/>
    <w:rsid w:val="002F48AC"/>
    <w:rsid w:val="002F4B84"/>
    <w:rsid w:val="002F5978"/>
    <w:rsid w:val="002F7C25"/>
    <w:rsid w:val="002F7CDE"/>
    <w:rsid w:val="00300CA4"/>
    <w:rsid w:val="00303FD9"/>
    <w:rsid w:val="00305F5E"/>
    <w:rsid w:val="00306F30"/>
    <w:rsid w:val="00307D2D"/>
    <w:rsid w:val="0031173F"/>
    <w:rsid w:val="003135DA"/>
    <w:rsid w:val="00315D2C"/>
    <w:rsid w:val="00315EB3"/>
    <w:rsid w:val="00322A9C"/>
    <w:rsid w:val="00325184"/>
    <w:rsid w:val="00325D4E"/>
    <w:rsid w:val="003263BB"/>
    <w:rsid w:val="003273A4"/>
    <w:rsid w:val="00331450"/>
    <w:rsid w:val="003314C0"/>
    <w:rsid w:val="0033282A"/>
    <w:rsid w:val="00333C79"/>
    <w:rsid w:val="003357FA"/>
    <w:rsid w:val="00337BC9"/>
    <w:rsid w:val="00337ED1"/>
    <w:rsid w:val="0034006A"/>
    <w:rsid w:val="003408CC"/>
    <w:rsid w:val="003422FB"/>
    <w:rsid w:val="00346197"/>
    <w:rsid w:val="0034671F"/>
    <w:rsid w:val="003467AB"/>
    <w:rsid w:val="00347CC0"/>
    <w:rsid w:val="0035441E"/>
    <w:rsid w:val="003555F0"/>
    <w:rsid w:val="00356A40"/>
    <w:rsid w:val="0035787E"/>
    <w:rsid w:val="0035795A"/>
    <w:rsid w:val="00360914"/>
    <w:rsid w:val="003609F4"/>
    <w:rsid w:val="00365C7C"/>
    <w:rsid w:val="003662CF"/>
    <w:rsid w:val="003665E0"/>
    <w:rsid w:val="00366934"/>
    <w:rsid w:val="00370783"/>
    <w:rsid w:val="0037159F"/>
    <w:rsid w:val="00371C64"/>
    <w:rsid w:val="003741A2"/>
    <w:rsid w:val="003750B3"/>
    <w:rsid w:val="00375C83"/>
    <w:rsid w:val="003777B5"/>
    <w:rsid w:val="00382505"/>
    <w:rsid w:val="003828D3"/>
    <w:rsid w:val="0038432A"/>
    <w:rsid w:val="00384EEC"/>
    <w:rsid w:val="0038679E"/>
    <w:rsid w:val="00387BA2"/>
    <w:rsid w:val="003906FB"/>
    <w:rsid w:val="00392BF8"/>
    <w:rsid w:val="003932EB"/>
    <w:rsid w:val="00395594"/>
    <w:rsid w:val="003970B6"/>
    <w:rsid w:val="003A03C6"/>
    <w:rsid w:val="003A0A00"/>
    <w:rsid w:val="003A0E4C"/>
    <w:rsid w:val="003A15DC"/>
    <w:rsid w:val="003A25E5"/>
    <w:rsid w:val="003A28B1"/>
    <w:rsid w:val="003A3A17"/>
    <w:rsid w:val="003A54E7"/>
    <w:rsid w:val="003B05A5"/>
    <w:rsid w:val="003B0E14"/>
    <w:rsid w:val="003B470B"/>
    <w:rsid w:val="003B5762"/>
    <w:rsid w:val="003B5EED"/>
    <w:rsid w:val="003B6D87"/>
    <w:rsid w:val="003B741B"/>
    <w:rsid w:val="003B77D6"/>
    <w:rsid w:val="003B7D52"/>
    <w:rsid w:val="003C1339"/>
    <w:rsid w:val="003C20DC"/>
    <w:rsid w:val="003C4A17"/>
    <w:rsid w:val="003C64D5"/>
    <w:rsid w:val="003C68FE"/>
    <w:rsid w:val="003D1A25"/>
    <w:rsid w:val="003D2007"/>
    <w:rsid w:val="003D331F"/>
    <w:rsid w:val="003D3369"/>
    <w:rsid w:val="003D3738"/>
    <w:rsid w:val="003D6F71"/>
    <w:rsid w:val="003D7366"/>
    <w:rsid w:val="003E0175"/>
    <w:rsid w:val="003E099A"/>
    <w:rsid w:val="003E1B8D"/>
    <w:rsid w:val="003E4B4C"/>
    <w:rsid w:val="003E5FEF"/>
    <w:rsid w:val="003F00A1"/>
    <w:rsid w:val="003F2EFB"/>
    <w:rsid w:val="003F3484"/>
    <w:rsid w:val="003F38B8"/>
    <w:rsid w:val="003F3C3A"/>
    <w:rsid w:val="003F4EE6"/>
    <w:rsid w:val="003F50A0"/>
    <w:rsid w:val="003F5E1D"/>
    <w:rsid w:val="003F6F3E"/>
    <w:rsid w:val="003F7195"/>
    <w:rsid w:val="003F775E"/>
    <w:rsid w:val="003F7F25"/>
    <w:rsid w:val="004017C6"/>
    <w:rsid w:val="00401BE9"/>
    <w:rsid w:val="00402019"/>
    <w:rsid w:val="00404C37"/>
    <w:rsid w:val="004054AC"/>
    <w:rsid w:val="0040574A"/>
    <w:rsid w:val="00406103"/>
    <w:rsid w:val="00414B67"/>
    <w:rsid w:val="00414B7E"/>
    <w:rsid w:val="00415487"/>
    <w:rsid w:val="00422922"/>
    <w:rsid w:val="00426326"/>
    <w:rsid w:val="004271DB"/>
    <w:rsid w:val="00431287"/>
    <w:rsid w:val="004313F6"/>
    <w:rsid w:val="00431BA7"/>
    <w:rsid w:val="0043517A"/>
    <w:rsid w:val="00440262"/>
    <w:rsid w:val="0044047E"/>
    <w:rsid w:val="00441914"/>
    <w:rsid w:val="004432BD"/>
    <w:rsid w:val="00446380"/>
    <w:rsid w:val="00447083"/>
    <w:rsid w:val="004470AB"/>
    <w:rsid w:val="004478AF"/>
    <w:rsid w:val="00450018"/>
    <w:rsid w:val="0045032C"/>
    <w:rsid w:val="00451E36"/>
    <w:rsid w:val="004521E7"/>
    <w:rsid w:val="0045295A"/>
    <w:rsid w:val="00452C91"/>
    <w:rsid w:val="004553EF"/>
    <w:rsid w:val="00457EF3"/>
    <w:rsid w:val="00460B62"/>
    <w:rsid w:val="00460E09"/>
    <w:rsid w:val="00461C6F"/>
    <w:rsid w:val="0046555A"/>
    <w:rsid w:val="004665D7"/>
    <w:rsid w:val="00474ADE"/>
    <w:rsid w:val="00474AF7"/>
    <w:rsid w:val="00475582"/>
    <w:rsid w:val="00475DC2"/>
    <w:rsid w:val="00475F8E"/>
    <w:rsid w:val="00476452"/>
    <w:rsid w:val="00481178"/>
    <w:rsid w:val="004814B8"/>
    <w:rsid w:val="0048455C"/>
    <w:rsid w:val="00486E39"/>
    <w:rsid w:val="00486E62"/>
    <w:rsid w:val="00486F17"/>
    <w:rsid w:val="00491659"/>
    <w:rsid w:val="00493FF5"/>
    <w:rsid w:val="004944FC"/>
    <w:rsid w:val="0049453D"/>
    <w:rsid w:val="00495E43"/>
    <w:rsid w:val="00496AA5"/>
    <w:rsid w:val="0049776A"/>
    <w:rsid w:val="004A16A7"/>
    <w:rsid w:val="004A1BDE"/>
    <w:rsid w:val="004B21AD"/>
    <w:rsid w:val="004B52D7"/>
    <w:rsid w:val="004B5675"/>
    <w:rsid w:val="004B5A13"/>
    <w:rsid w:val="004B6963"/>
    <w:rsid w:val="004C04B6"/>
    <w:rsid w:val="004C0D75"/>
    <w:rsid w:val="004C2709"/>
    <w:rsid w:val="004C477E"/>
    <w:rsid w:val="004C4DDB"/>
    <w:rsid w:val="004C640D"/>
    <w:rsid w:val="004D0398"/>
    <w:rsid w:val="004D1383"/>
    <w:rsid w:val="004D1C7A"/>
    <w:rsid w:val="004D22B3"/>
    <w:rsid w:val="004D3539"/>
    <w:rsid w:val="004D38FB"/>
    <w:rsid w:val="004D5F38"/>
    <w:rsid w:val="004D6686"/>
    <w:rsid w:val="004E0AC5"/>
    <w:rsid w:val="004E1BE9"/>
    <w:rsid w:val="004E1F8F"/>
    <w:rsid w:val="004E223E"/>
    <w:rsid w:val="004E4E4A"/>
    <w:rsid w:val="004E543B"/>
    <w:rsid w:val="004E7FD4"/>
    <w:rsid w:val="004F0C3F"/>
    <w:rsid w:val="004F45DB"/>
    <w:rsid w:val="004F488D"/>
    <w:rsid w:val="004F5810"/>
    <w:rsid w:val="004F6423"/>
    <w:rsid w:val="004F7D65"/>
    <w:rsid w:val="005014B7"/>
    <w:rsid w:val="005022ED"/>
    <w:rsid w:val="005024BC"/>
    <w:rsid w:val="00502E40"/>
    <w:rsid w:val="00502EF3"/>
    <w:rsid w:val="00503631"/>
    <w:rsid w:val="005058DF"/>
    <w:rsid w:val="00506813"/>
    <w:rsid w:val="00506ABC"/>
    <w:rsid w:val="005115EC"/>
    <w:rsid w:val="00512246"/>
    <w:rsid w:val="00514932"/>
    <w:rsid w:val="00516B5C"/>
    <w:rsid w:val="00522343"/>
    <w:rsid w:val="00524017"/>
    <w:rsid w:val="005242F7"/>
    <w:rsid w:val="00525F39"/>
    <w:rsid w:val="00530937"/>
    <w:rsid w:val="00531307"/>
    <w:rsid w:val="00531BC8"/>
    <w:rsid w:val="005329CD"/>
    <w:rsid w:val="00533A7D"/>
    <w:rsid w:val="00534AA8"/>
    <w:rsid w:val="00537704"/>
    <w:rsid w:val="0054586D"/>
    <w:rsid w:val="00546482"/>
    <w:rsid w:val="005519F6"/>
    <w:rsid w:val="0055239E"/>
    <w:rsid w:val="0055502B"/>
    <w:rsid w:val="00564D6E"/>
    <w:rsid w:val="00566196"/>
    <w:rsid w:val="00566830"/>
    <w:rsid w:val="00571453"/>
    <w:rsid w:val="00571C3D"/>
    <w:rsid w:val="00575F99"/>
    <w:rsid w:val="00576BAF"/>
    <w:rsid w:val="005816EC"/>
    <w:rsid w:val="00582E59"/>
    <w:rsid w:val="005838BF"/>
    <w:rsid w:val="00583FED"/>
    <w:rsid w:val="00587E5D"/>
    <w:rsid w:val="00590324"/>
    <w:rsid w:val="00590B21"/>
    <w:rsid w:val="00590CC1"/>
    <w:rsid w:val="005920D0"/>
    <w:rsid w:val="00593A15"/>
    <w:rsid w:val="005945C9"/>
    <w:rsid w:val="00596AAE"/>
    <w:rsid w:val="00597FFD"/>
    <w:rsid w:val="005A16C5"/>
    <w:rsid w:val="005A3449"/>
    <w:rsid w:val="005A3855"/>
    <w:rsid w:val="005A47E2"/>
    <w:rsid w:val="005B0CAF"/>
    <w:rsid w:val="005B3979"/>
    <w:rsid w:val="005B48DD"/>
    <w:rsid w:val="005B69D1"/>
    <w:rsid w:val="005C022D"/>
    <w:rsid w:val="005C24CA"/>
    <w:rsid w:val="005C3AC8"/>
    <w:rsid w:val="005C409C"/>
    <w:rsid w:val="005D0A26"/>
    <w:rsid w:val="005D2A70"/>
    <w:rsid w:val="005D2E9B"/>
    <w:rsid w:val="005D2F5C"/>
    <w:rsid w:val="005D4728"/>
    <w:rsid w:val="005D506D"/>
    <w:rsid w:val="005D56C7"/>
    <w:rsid w:val="005D6729"/>
    <w:rsid w:val="005D6DCA"/>
    <w:rsid w:val="005D7264"/>
    <w:rsid w:val="005D76E2"/>
    <w:rsid w:val="005E0341"/>
    <w:rsid w:val="005E087B"/>
    <w:rsid w:val="005E0E19"/>
    <w:rsid w:val="005E142A"/>
    <w:rsid w:val="005E275D"/>
    <w:rsid w:val="005F16C7"/>
    <w:rsid w:val="005F2F90"/>
    <w:rsid w:val="005F32F7"/>
    <w:rsid w:val="005F4B86"/>
    <w:rsid w:val="005F4CC3"/>
    <w:rsid w:val="005F5171"/>
    <w:rsid w:val="005F7AC9"/>
    <w:rsid w:val="00602C2A"/>
    <w:rsid w:val="00603543"/>
    <w:rsid w:val="00612793"/>
    <w:rsid w:val="00617FB2"/>
    <w:rsid w:val="0062315E"/>
    <w:rsid w:val="00623D55"/>
    <w:rsid w:val="00624C7F"/>
    <w:rsid w:val="00626BF0"/>
    <w:rsid w:val="006275F2"/>
    <w:rsid w:val="0063449B"/>
    <w:rsid w:val="00636019"/>
    <w:rsid w:val="00637C68"/>
    <w:rsid w:val="00637CBF"/>
    <w:rsid w:val="0064308B"/>
    <w:rsid w:val="006449EE"/>
    <w:rsid w:val="00645BE8"/>
    <w:rsid w:val="006460D9"/>
    <w:rsid w:val="006472BE"/>
    <w:rsid w:val="00650D41"/>
    <w:rsid w:val="0065119A"/>
    <w:rsid w:val="00654281"/>
    <w:rsid w:val="00654D5E"/>
    <w:rsid w:val="0065769F"/>
    <w:rsid w:val="00657E1D"/>
    <w:rsid w:val="00660CE8"/>
    <w:rsid w:val="00660E7D"/>
    <w:rsid w:val="00661566"/>
    <w:rsid w:val="00666395"/>
    <w:rsid w:val="006671DA"/>
    <w:rsid w:val="0066748C"/>
    <w:rsid w:val="00667A03"/>
    <w:rsid w:val="00670EC8"/>
    <w:rsid w:val="00676DB4"/>
    <w:rsid w:val="00680194"/>
    <w:rsid w:val="00681008"/>
    <w:rsid w:val="006815E6"/>
    <w:rsid w:val="00681A9E"/>
    <w:rsid w:val="00682372"/>
    <w:rsid w:val="00683620"/>
    <w:rsid w:val="00683D73"/>
    <w:rsid w:val="006915AD"/>
    <w:rsid w:val="006928CC"/>
    <w:rsid w:val="00693668"/>
    <w:rsid w:val="006942FD"/>
    <w:rsid w:val="00694B01"/>
    <w:rsid w:val="00695E08"/>
    <w:rsid w:val="00696970"/>
    <w:rsid w:val="006A2281"/>
    <w:rsid w:val="006A2F03"/>
    <w:rsid w:val="006A3A28"/>
    <w:rsid w:val="006A4194"/>
    <w:rsid w:val="006B04B0"/>
    <w:rsid w:val="006B0D51"/>
    <w:rsid w:val="006B0E0F"/>
    <w:rsid w:val="006B2C59"/>
    <w:rsid w:val="006B3211"/>
    <w:rsid w:val="006B5843"/>
    <w:rsid w:val="006C1326"/>
    <w:rsid w:val="006C2270"/>
    <w:rsid w:val="006C2EB5"/>
    <w:rsid w:val="006C2EF1"/>
    <w:rsid w:val="006C5C33"/>
    <w:rsid w:val="006C621C"/>
    <w:rsid w:val="006C6F0E"/>
    <w:rsid w:val="006D06CD"/>
    <w:rsid w:val="006D1937"/>
    <w:rsid w:val="006D33FE"/>
    <w:rsid w:val="006D3513"/>
    <w:rsid w:val="006D5C0D"/>
    <w:rsid w:val="006D69E9"/>
    <w:rsid w:val="006E0DBB"/>
    <w:rsid w:val="006E1102"/>
    <w:rsid w:val="006E2C42"/>
    <w:rsid w:val="006E3F06"/>
    <w:rsid w:val="006E574C"/>
    <w:rsid w:val="006E5845"/>
    <w:rsid w:val="006E6E7C"/>
    <w:rsid w:val="006E7941"/>
    <w:rsid w:val="006F0DB5"/>
    <w:rsid w:val="006F4E77"/>
    <w:rsid w:val="006F5268"/>
    <w:rsid w:val="006F738A"/>
    <w:rsid w:val="00700106"/>
    <w:rsid w:val="007018CC"/>
    <w:rsid w:val="00705A4E"/>
    <w:rsid w:val="00705B7F"/>
    <w:rsid w:val="00705FA3"/>
    <w:rsid w:val="00710448"/>
    <w:rsid w:val="00712C53"/>
    <w:rsid w:val="00713163"/>
    <w:rsid w:val="00713FBF"/>
    <w:rsid w:val="00714318"/>
    <w:rsid w:val="00714B9D"/>
    <w:rsid w:val="00714D19"/>
    <w:rsid w:val="00714E03"/>
    <w:rsid w:val="00715C89"/>
    <w:rsid w:val="0071777B"/>
    <w:rsid w:val="00717AD4"/>
    <w:rsid w:val="00717FDA"/>
    <w:rsid w:val="00720CFD"/>
    <w:rsid w:val="007210AC"/>
    <w:rsid w:val="00722697"/>
    <w:rsid w:val="00722D8B"/>
    <w:rsid w:val="007256B0"/>
    <w:rsid w:val="0072598F"/>
    <w:rsid w:val="00725B3E"/>
    <w:rsid w:val="00726382"/>
    <w:rsid w:val="00726A5B"/>
    <w:rsid w:val="00730FCB"/>
    <w:rsid w:val="0073247A"/>
    <w:rsid w:val="00735436"/>
    <w:rsid w:val="007372C4"/>
    <w:rsid w:val="007379BE"/>
    <w:rsid w:val="00737F83"/>
    <w:rsid w:val="007400E2"/>
    <w:rsid w:val="00740A94"/>
    <w:rsid w:val="00740DF5"/>
    <w:rsid w:val="00742DB6"/>
    <w:rsid w:val="00743125"/>
    <w:rsid w:val="007436B5"/>
    <w:rsid w:val="0074677C"/>
    <w:rsid w:val="00751BF2"/>
    <w:rsid w:val="007539FD"/>
    <w:rsid w:val="00753B65"/>
    <w:rsid w:val="00754474"/>
    <w:rsid w:val="0075498D"/>
    <w:rsid w:val="007551E2"/>
    <w:rsid w:val="007556AE"/>
    <w:rsid w:val="00757885"/>
    <w:rsid w:val="0076231B"/>
    <w:rsid w:val="00762F45"/>
    <w:rsid w:val="007634ED"/>
    <w:rsid w:val="007659D6"/>
    <w:rsid w:val="007672F8"/>
    <w:rsid w:val="007711A3"/>
    <w:rsid w:val="00771B8B"/>
    <w:rsid w:val="00773174"/>
    <w:rsid w:val="007738F1"/>
    <w:rsid w:val="00773B79"/>
    <w:rsid w:val="00777214"/>
    <w:rsid w:val="00777E71"/>
    <w:rsid w:val="007801D8"/>
    <w:rsid w:val="007826D3"/>
    <w:rsid w:val="00783553"/>
    <w:rsid w:val="007862F9"/>
    <w:rsid w:val="00792CBD"/>
    <w:rsid w:val="00795F7A"/>
    <w:rsid w:val="00797A06"/>
    <w:rsid w:val="007A0190"/>
    <w:rsid w:val="007A1460"/>
    <w:rsid w:val="007A32CB"/>
    <w:rsid w:val="007A39DF"/>
    <w:rsid w:val="007A5A31"/>
    <w:rsid w:val="007A7D97"/>
    <w:rsid w:val="007B18F5"/>
    <w:rsid w:val="007B1942"/>
    <w:rsid w:val="007B2F48"/>
    <w:rsid w:val="007B3AE9"/>
    <w:rsid w:val="007B3FB3"/>
    <w:rsid w:val="007B5A56"/>
    <w:rsid w:val="007B7290"/>
    <w:rsid w:val="007C146F"/>
    <w:rsid w:val="007C2029"/>
    <w:rsid w:val="007C238D"/>
    <w:rsid w:val="007C280D"/>
    <w:rsid w:val="007C2F0F"/>
    <w:rsid w:val="007C3F99"/>
    <w:rsid w:val="007C5E95"/>
    <w:rsid w:val="007C777C"/>
    <w:rsid w:val="007D206E"/>
    <w:rsid w:val="007D7C45"/>
    <w:rsid w:val="007E0F06"/>
    <w:rsid w:val="007E246F"/>
    <w:rsid w:val="007E2740"/>
    <w:rsid w:val="007E36F5"/>
    <w:rsid w:val="007E3D1B"/>
    <w:rsid w:val="007E52F1"/>
    <w:rsid w:val="007E6B32"/>
    <w:rsid w:val="007E737F"/>
    <w:rsid w:val="007F0584"/>
    <w:rsid w:val="007F0AB8"/>
    <w:rsid w:val="007F0D4E"/>
    <w:rsid w:val="007F129E"/>
    <w:rsid w:val="007F1492"/>
    <w:rsid w:val="007F3AB9"/>
    <w:rsid w:val="007F4FE9"/>
    <w:rsid w:val="007F69CB"/>
    <w:rsid w:val="00801294"/>
    <w:rsid w:val="00803A4D"/>
    <w:rsid w:val="008055E5"/>
    <w:rsid w:val="00807E1A"/>
    <w:rsid w:val="00807EDE"/>
    <w:rsid w:val="0081134E"/>
    <w:rsid w:val="008114B2"/>
    <w:rsid w:val="0081278F"/>
    <w:rsid w:val="008144CA"/>
    <w:rsid w:val="008148BC"/>
    <w:rsid w:val="008156D1"/>
    <w:rsid w:val="00820A35"/>
    <w:rsid w:val="00822A39"/>
    <w:rsid w:val="00824E32"/>
    <w:rsid w:val="00825414"/>
    <w:rsid w:val="008333FC"/>
    <w:rsid w:val="00834EB7"/>
    <w:rsid w:val="00835830"/>
    <w:rsid w:val="00836821"/>
    <w:rsid w:val="00845338"/>
    <w:rsid w:val="00845C8F"/>
    <w:rsid w:val="00845FD7"/>
    <w:rsid w:val="008469FF"/>
    <w:rsid w:val="00847501"/>
    <w:rsid w:val="00847C5E"/>
    <w:rsid w:val="0085063A"/>
    <w:rsid w:val="008515D9"/>
    <w:rsid w:val="00851E35"/>
    <w:rsid w:val="008528E6"/>
    <w:rsid w:val="0085336A"/>
    <w:rsid w:val="00854982"/>
    <w:rsid w:val="00854E82"/>
    <w:rsid w:val="00855F67"/>
    <w:rsid w:val="008574F9"/>
    <w:rsid w:val="008577AE"/>
    <w:rsid w:val="00857909"/>
    <w:rsid w:val="00857ED3"/>
    <w:rsid w:val="00860A8A"/>
    <w:rsid w:val="00862C8D"/>
    <w:rsid w:val="00864111"/>
    <w:rsid w:val="008712C2"/>
    <w:rsid w:val="00873D1F"/>
    <w:rsid w:val="00876E59"/>
    <w:rsid w:val="008772F9"/>
    <w:rsid w:val="0087752E"/>
    <w:rsid w:val="00877836"/>
    <w:rsid w:val="00881588"/>
    <w:rsid w:val="008822B2"/>
    <w:rsid w:val="008825B8"/>
    <w:rsid w:val="008849D7"/>
    <w:rsid w:val="00886D37"/>
    <w:rsid w:val="00891690"/>
    <w:rsid w:val="00892C86"/>
    <w:rsid w:val="00893357"/>
    <w:rsid w:val="008939AC"/>
    <w:rsid w:val="00893FAC"/>
    <w:rsid w:val="008A07CB"/>
    <w:rsid w:val="008A1993"/>
    <w:rsid w:val="008A25DF"/>
    <w:rsid w:val="008A2EF4"/>
    <w:rsid w:val="008A4B88"/>
    <w:rsid w:val="008A4D5F"/>
    <w:rsid w:val="008A5BDA"/>
    <w:rsid w:val="008A655D"/>
    <w:rsid w:val="008A6824"/>
    <w:rsid w:val="008A6844"/>
    <w:rsid w:val="008A703C"/>
    <w:rsid w:val="008B0CE6"/>
    <w:rsid w:val="008B0CFB"/>
    <w:rsid w:val="008B1BCF"/>
    <w:rsid w:val="008B3A2A"/>
    <w:rsid w:val="008B3B59"/>
    <w:rsid w:val="008B4683"/>
    <w:rsid w:val="008B5996"/>
    <w:rsid w:val="008B71BB"/>
    <w:rsid w:val="008C0813"/>
    <w:rsid w:val="008C58A6"/>
    <w:rsid w:val="008C6C46"/>
    <w:rsid w:val="008C7283"/>
    <w:rsid w:val="008C799C"/>
    <w:rsid w:val="008D490A"/>
    <w:rsid w:val="008D4CE1"/>
    <w:rsid w:val="008E017B"/>
    <w:rsid w:val="008E15E4"/>
    <w:rsid w:val="008E4801"/>
    <w:rsid w:val="008E4848"/>
    <w:rsid w:val="008E63CA"/>
    <w:rsid w:val="008E6D5F"/>
    <w:rsid w:val="008E7A07"/>
    <w:rsid w:val="008F0B72"/>
    <w:rsid w:val="008F15EF"/>
    <w:rsid w:val="008F3DC7"/>
    <w:rsid w:val="008F4BF8"/>
    <w:rsid w:val="008F5965"/>
    <w:rsid w:val="008F5C52"/>
    <w:rsid w:val="008F6DC6"/>
    <w:rsid w:val="008F70BE"/>
    <w:rsid w:val="00902ABC"/>
    <w:rsid w:val="009030B4"/>
    <w:rsid w:val="0090534F"/>
    <w:rsid w:val="009062EB"/>
    <w:rsid w:val="009106B7"/>
    <w:rsid w:val="009119B1"/>
    <w:rsid w:val="00912894"/>
    <w:rsid w:val="00913C7D"/>
    <w:rsid w:val="00915196"/>
    <w:rsid w:val="00915D25"/>
    <w:rsid w:val="009230C2"/>
    <w:rsid w:val="009235C3"/>
    <w:rsid w:val="00924B01"/>
    <w:rsid w:val="0092527E"/>
    <w:rsid w:val="009269AD"/>
    <w:rsid w:val="00926C61"/>
    <w:rsid w:val="00927EE1"/>
    <w:rsid w:val="00930688"/>
    <w:rsid w:val="009308B4"/>
    <w:rsid w:val="00934B8A"/>
    <w:rsid w:val="00935F48"/>
    <w:rsid w:val="00936355"/>
    <w:rsid w:val="00937897"/>
    <w:rsid w:val="0094111F"/>
    <w:rsid w:val="00941E2A"/>
    <w:rsid w:val="00942D6B"/>
    <w:rsid w:val="0094344B"/>
    <w:rsid w:val="0094480B"/>
    <w:rsid w:val="00952829"/>
    <w:rsid w:val="00953C31"/>
    <w:rsid w:val="009560CF"/>
    <w:rsid w:val="0095786E"/>
    <w:rsid w:val="0095796A"/>
    <w:rsid w:val="00960D35"/>
    <w:rsid w:val="0096295D"/>
    <w:rsid w:val="009638DE"/>
    <w:rsid w:val="00966C30"/>
    <w:rsid w:val="00967A9B"/>
    <w:rsid w:val="00972020"/>
    <w:rsid w:val="00973EAC"/>
    <w:rsid w:val="009742BF"/>
    <w:rsid w:val="00975CDC"/>
    <w:rsid w:val="00980EAF"/>
    <w:rsid w:val="00980EBE"/>
    <w:rsid w:val="00981176"/>
    <w:rsid w:val="00983D9B"/>
    <w:rsid w:val="009855B8"/>
    <w:rsid w:val="0098612F"/>
    <w:rsid w:val="009878A1"/>
    <w:rsid w:val="009901BB"/>
    <w:rsid w:val="00990478"/>
    <w:rsid w:val="009947E2"/>
    <w:rsid w:val="00995CCF"/>
    <w:rsid w:val="0099749E"/>
    <w:rsid w:val="00997665"/>
    <w:rsid w:val="009A0477"/>
    <w:rsid w:val="009A13A3"/>
    <w:rsid w:val="009A1751"/>
    <w:rsid w:val="009A5271"/>
    <w:rsid w:val="009A716D"/>
    <w:rsid w:val="009A76CC"/>
    <w:rsid w:val="009B18C6"/>
    <w:rsid w:val="009B40E3"/>
    <w:rsid w:val="009B6CBC"/>
    <w:rsid w:val="009C3880"/>
    <w:rsid w:val="009C51DE"/>
    <w:rsid w:val="009C54BB"/>
    <w:rsid w:val="009C6CCF"/>
    <w:rsid w:val="009D68C1"/>
    <w:rsid w:val="009D7F0E"/>
    <w:rsid w:val="009E0910"/>
    <w:rsid w:val="009E1386"/>
    <w:rsid w:val="009E5FE1"/>
    <w:rsid w:val="009E67F1"/>
    <w:rsid w:val="009E68EC"/>
    <w:rsid w:val="009E7463"/>
    <w:rsid w:val="009F35FD"/>
    <w:rsid w:val="009F5428"/>
    <w:rsid w:val="009F66D0"/>
    <w:rsid w:val="00A017E2"/>
    <w:rsid w:val="00A0229D"/>
    <w:rsid w:val="00A02DC5"/>
    <w:rsid w:val="00A04F00"/>
    <w:rsid w:val="00A0655B"/>
    <w:rsid w:val="00A06738"/>
    <w:rsid w:val="00A06BC2"/>
    <w:rsid w:val="00A11047"/>
    <w:rsid w:val="00A112D4"/>
    <w:rsid w:val="00A11A54"/>
    <w:rsid w:val="00A130EE"/>
    <w:rsid w:val="00A14E04"/>
    <w:rsid w:val="00A1522A"/>
    <w:rsid w:val="00A1597B"/>
    <w:rsid w:val="00A1605F"/>
    <w:rsid w:val="00A17343"/>
    <w:rsid w:val="00A20E51"/>
    <w:rsid w:val="00A22400"/>
    <w:rsid w:val="00A24802"/>
    <w:rsid w:val="00A2538C"/>
    <w:rsid w:val="00A2643E"/>
    <w:rsid w:val="00A26806"/>
    <w:rsid w:val="00A27000"/>
    <w:rsid w:val="00A309DA"/>
    <w:rsid w:val="00A30C72"/>
    <w:rsid w:val="00A31C3A"/>
    <w:rsid w:val="00A335DC"/>
    <w:rsid w:val="00A33804"/>
    <w:rsid w:val="00A346A4"/>
    <w:rsid w:val="00A35223"/>
    <w:rsid w:val="00A3534C"/>
    <w:rsid w:val="00A37F09"/>
    <w:rsid w:val="00A407B3"/>
    <w:rsid w:val="00A453CD"/>
    <w:rsid w:val="00A459BB"/>
    <w:rsid w:val="00A45E0D"/>
    <w:rsid w:val="00A46C2C"/>
    <w:rsid w:val="00A47F75"/>
    <w:rsid w:val="00A51765"/>
    <w:rsid w:val="00A52BCB"/>
    <w:rsid w:val="00A52ECD"/>
    <w:rsid w:val="00A560C2"/>
    <w:rsid w:val="00A56357"/>
    <w:rsid w:val="00A56BEF"/>
    <w:rsid w:val="00A571B0"/>
    <w:rsid w:val="00A61331"/>
    <w:rsid w:val="00A67D8B"/>
    <w:rsid w:val="00A720AA"/>
    <w:rsid w:val="00A7318A"/>
    <w:rsid w:val="00A74123"/>
    <w:rsid w:val="00A75286"/>
    <w:rsid w:val="00A7703E"/>
    <w:rsid w:val="00A77A3A"/>
    <w:rsid w:val="00A800D9"/>
    <w:rsid w:val="00A81807"/>
    <w:rsid w:val="00A82409"/>
    <w:rsid w:val="00A830FA"/>
    <w:rsid w:val="00A8468A"/>
    <w:rsid w:val="00A850B3"/>
    <w:rsid w:val="00A855D3"/>
    <w:rsid w:val="00A86D0A"/>
    <w:rsid w:val="00A87765"/>
    <w:rsid w:val="00A90D7B"/>
    <w:rsid w:val="00A9182C"/>
    <w:rsid w:val="00A92926"/>
    <w:rsid w:val="00A94631"/>
    <w:rsid w:val="00A94D77"/>
    <w:rsid w:val="00A94F53"/>
    <w:rsid w:val="00A96A81"/>
    <w:rsid w:val="00AA1B5A"/>
    <w:rsid w:val="00AA6CA5"/>
    <w:rsid w:val="00AB0585"/>
    <w:rsid w:val="00AC101C"/>
    <w:rsid w:val="00AC1D05"/>
    <w:rsid w:val="00AC6820"/>
    <w:rsid w:val="00AD0759"/>
    <w:rsid w:val="00AD538A"/>
    <w:rsid w:val="00AD5D79"/>
    <w:rsid w:val="00AD660B"/>
    <w:rsid w:val="00AE0AFB"/>
    <w:rsid w:val="00AE0B6D"/>
    <w:rsid w:val="00AE2762"/>
    <w:rsid w:val="00AE2D6B"/>
    <w:rsid w:val="00AE66AD"/>
    <w:rsid w:val="00AF118E"/>
    <w:rsid w:val="00AF2588"/>
    <w:rsid w:val="00AF2804"/>
    <w:rsid w:val="00AF2BC3"/>
    <w:rsid w:val="00AF2EC6"/>
    <w:rsid w:val="00AF53F2"/>
    <w:rsid w:val="00AF5B50"/>
    <w:rsid w:val="00AF7AAE"/>
    <w:rsid w:val="00B013E1"/>
    <w:rsid w:val="00B0281E"/>
    <w:rsid w:val="00B038AD"/>
    <w:rsid w:val="00B039F9"/>
    <w:rsid w:val="00B03D5A"/>
    <w:rsid w:val="00B10626"/>
    <w:rsid w:val="00B10F78"/>
    <w:rsid w:val="00B119BA"/>
    <w:rsid w:val="00B14042"/>
    <w:rsid w:val="00B14764"/>
    <w:rsid w:val="00B15983"/>
    <w:rsid w:val="00B15A78"/>
    <w:rsid w:val="00B15F85"/>
    <w:rsid w:val="00B16A0D"/>
    <w:rsid w:val="00B16A56"/>
    <w:rsid w:val="00B17E3F"/>
    <w:rsid w:val="00B2286D"/>
    <w:rsid w:val="00B23E31"/>
    <w:rsid w:val="00B243EB"/>
    <w:rsid w:val="00B24DD2"/>
    <w:rsid w:val="00B25035"/>
    <w:rsid w:val="00B25D41"/>
    <w:rsid w:val="00B25E81"/>
    <w:rsid w:val="00B278E6"/>
    <w:rsid w:val="00B302D8"/>
    <w:rsid w:val="00B32550"/>
    <w:rsid w:val="00B32760"/>
    <w:rsid w:val="00B34124"/>
    <w:rsid w:val="00B368AC"/>
    <w:rsid w:val="00B36ABA"/>
    <w:rsid w:val="00B36DD8"/>
    <w:rsid w:val="00B41380"/>
    <w:rsid w:val="00B41A8C"/>
    <w:rsid w:val="00B432F1"/>
    <w:rsid w:val="00B43819"/>
    <w:rsid w:val="00B462EE"/>
    <w:rsid w:val="00B50D2B"/>
    <w:rsid w:val="00B51BD9"/>
    <w:rsid w:val="00B52206"/>
    <w:rsid w:val="00B5335B"/>
    <w:rsid w:val="00B54B67"/>
    <w:rsid w:val="00B55712"/>
    <w:rsid w:val="00B55BDA"/>
    <w:rsid w:val="00B564D3"/>
    <w:rsid w:val="00B56F8D"/>
    <w:rsid w:val="00B57EB9"/>
    <w:rsid w:val="00B6053D"/>
    <w:rsid w:val="00B616F5"/>
    <w:rsid w:val="00B6235F"/>
    <w:rsid w:val="00B6402B"/>
    <w:rsid w:val="00B65BE7"/>
    <w:rsid w:val="00B668E9"/>
    <w:rsid w:val="00B67196"/>
    <w:rsid w:val="00B71153"/>
    <w:rsid w:val="00B72F12"/>
    <w:rsid w:val="00B763FB"/>
    <w:rsid w:val="00B76686"/>
    <w:rsid w:val="00B80730"/>
    <w:rsid w:val="00B82F99"/>
    <w:rsid w:val="00B86DA0"/>
    <w:rsid w:val="00B90EA5"/>
    <w:rsid w:val="00B92D53"/>
    <w:rsid w:val="00B96387"/>
    <w:rsid w:val="00B96AFD"/>
    <w:rsid w:val="00BA256F"/>
    <w:rsid w:val="00BA49C0"/>
    <w:rsid w:val="00BA4A8E"/>
    <w:rsid w:val="00BA6A17"/>
    <w:rsid w:val="00BB0325"/>
    <w:rsid w:val="00BB0713"/>
    <w:rsid w:val="00BB0F18"/>
    <w:rsid w:val="00BB28F3"/>
    <w:rsid w:val="00BB3011"/>
    <w:rsid w:val="00BB52C3"/>
    <w:rsid w:val="00BB57EE"/>
    <w:rsid w:val="00BB6101"/>
    <w:rsid w:val="00BB6E48"/>
    <w:rsid w:val="00BC13B5"/>
    <w:rsid w:val="00BC183A"/>
    <w:rsid w:val="00BC4337"/>
    <w:rsid w:val="00BC6806"/>
    <w:rsid w:val="00BD13CC"/>
    <w:rsid w:val="00BD270E"/>
    <w:rsid w:val="00BD35CE"/>
    <w:rsid w:val="00BD6407"/>
    <w:rsid w:val="00BD6619"/>
    <w:rsid w:val="00BD7EFF"/>
    <w:rsid w:val="00BE0C2C"/>
    <w:rsid w:val="00BE10BC"/>
    <w:rsid w:val="00BE1A96"/>
    <w:rsid w:val="00BE268A"/>
    <w:rsid w:val="00BE4D15"/>
    <w:rsid w:val="00BF3ECB"/>
    <w:rsid w:val="00BF4937"/>
    <w:rsid w:val="00BF4D9A"/>
    <w:rsid w:val="00BF5EEF"/>
    <w:rsid w:val="00BF78B9"/>
    <w:rsid w:val="00C02B9C"/>
    <w:rsid w:val="00C03C1D"/>
    <w:rsid w:val="00C110CC"/>
    <w:rsid w:val="00C11959"/>
    <w:rsid w:val="00C1608E"/>
    <w:rsid w:val="00C16601"/>
    <w:rsid w:val="00C245EE"/>
    <w:rsid w:val="00C24F66"/>
    <w:rsid w:val="00C253DC"/>
    <w:rsid w:val="00C264E4"/>
    <w:rsid w:val="00C27A70"/>
    <w:rsid w:val="00C31E36"/>
    <w:rsid w:val="00C33BF8"/>
    <w:rsid w:val="00C33F10"/>
    <w:rsid w:val="00C34899"/>
    <w:rsid w:val="00C3511C"/>
    <w:rsid w:val="00C352A5"/>
    <w:rsid w:val="00C36DF3"/>
    <w:rsid w:val="00C37BED"/>
    <w:rsid w:val="00C406B2"/>
    <w:rsid w:val="00C41878"/>
    <w:rsid w:val="00C46084"/>
    <w:rsid w:val="00C50CB7"/>
    <w:rsid w:val="00C54624"/>
    <w:rsid w:val="00C57EB4"/>
    <w:rsid w:val="00C608C2"/>
    <w:rsid w:val="00C60972"/>
    <w:rsid w:val="00C6220B"/>
    <w:rsid w:val="00C63AFA"/>
    <w:rsid w:val="00C63B58"/>
    <w:rsid w:val="00C65FC9"/>
    <w:rsid w:val="00C70035"/>
    <w:rsid w:val="00C717FD"/>
    <w:rsid w:val="00C73456"/>
    <w:rsid w:val="00C7356D"/>
    <w:rsid w:val="00C73B76"/>
    <w:rsid w:val="00C75B86"/>
    <w:rsid w:val="00C75CA4"/>
    <w:rsid w:val="00C76B5A"/>
    <w:rsid w:val="00C8056E"/>
    <w:rsid w:val="00C82717"/>
    <w:rsid w:val="00C83BBA"/>
    <w:rsid w:val="00C849CC"/>
    <w:rsid w:val="00C8592C"/>
    <w:rsid w:val="00C86AD4"/>
    <w:rsid w:val="00C91157"/>
    <w:rsid w:val="00C9256D"/>
    <w:rsid w:val="00C956A4"/>
    <w:rsid w:val="00C9646F"/>
    <w:rsid w:val="00CA0A98"/>
    <w:rsid w:val="00CA18B6"/>
    <w:rsid w:val="00CA2ABD"/>
    <w:rsid w:val="00CA4595"/>
    <w:rsid w:val="00CA5ECA"/>
    <w:rsid w:val="00CB2448"/>
    <w:rsid w:val="00CB28C7"/>
    <w:rsid w:val="00CB38CA"/>
    <w:rsid w:val="00CB5D4C"/>
    <w:rsid w:val="00CB76F9"/>
    <w:rsid w:val="00CC0A5D"/>
    <w:rsid w:val="00CC156D"/>
    <w:rsid w:val="00CC2D11"/>
    <w:rsid w:val="00CC53D0"/>
    <w:rsid w:val="00CC6003"/>
    <w:rsid w:val="00CC63BC"/>
    <w:rsid w:val="00CC724E"/>
    <w:rsid w:val="00CD1CD2"/>
    <w:rsid w:val="00CD33BF"/>
    <w:rsid w:val="00CD4DEF"/>
    <w:rsid w:val="00CE1704"/>
    <w:rsid w:val="00CE3F37"/>
    <w:rsid w:val="00CE5A83"/>
    <w:rsid w:val="00CE5FE9"/>
    <w:rsid w:val="00CE6979"/>
    <w:rsid w:val="00CE760C"/>
    <w:rsid w:val="00CF0EF1"/>
    <w:rsid w:val="00CF2397"/>
    <w:rsid w:val="00CF24A4"/>
    <w:rsid w:val="00CF43AE"/>
    <w:rsid w:val="00CF6960"/>
    <w:rsid w:val="00CF7A7D"/>
    <w:rsid w:val="00CF7CB7"/>
    <w:rsid w:val="00D03E18"/>
    <w:rsid w:val="00D049AB"/>
    <w:rsid w:val="00D055D2"/>
    <w:rsid w:val="00D05A94"/>
    <w:rsid w:val="00D05AB4"/>
    <w:rsid w:val="00D05C32"/>
    <w:rsid w:val="00D06DE3"/>
    <w:rsid w:val="00D079B1"/>
    <w:rsid w:val="00D1078C"/>
    <w:rsid w:val="00D11877"/>
    <w:rsid w:val="00D17984"/>
    <w:rsid w:val="00D17C3A"/>
    <w:rsid w:val="00D211E1"/>
    <w:rsid w:val="00D2149A"/>
    <w:rsid w:val="00D22A58"/>
    <w:rsid w:val="00D23BAF"/>
    <w:rsid w:val="00D25639"/>
    <w:rsid w:val="00D25A72"/>
    <w:rsid w:val="00D30E5A"/>
    <w:rsid w:val="00D36E13"/>
    <w:rsid w:val="00D3711C"/>
    <w:rsid w:val="00D406B9"/>
    <w:rsid w:val="00D40718"/>
    <w:rsid w:val="00D41929"/>
    <w:rsid w:val="00D427FD"/>
    <w:rsid w:val="00D517B1"/>
    <w:rsid w:val="00D523F2"/>
    <w:rsid w:val="00D52B9A"/>
    <w:rsid w:val="00D53868"/>
    <w:rsid w:val="00D5526E"/>
    <w:rsid w:val="00D55E0B"/>
    <w:rsid w:val="00D572A1"/>
    <w:rsid w:val="00D601E5"/>
    <w:rsid w:val="00D60A91"/>
    <w:rsid w:val="00D60D22"/>
    <w:rsid w:val="00D60D70"/>
    <w:rsid w:val="00D60FBC"/>
    <w:rsid w:val="00D61FF3"/>
    <w:rsid w:val="00D62C99"/>
    <w:rsid w:val="00D6315E"/>
    <w:rsid w:val="00D647CD"/>
    <w:rsid w:val="00D64845"/>
    <w:rsid w:val="00D6688A"/>
    <w:rsid w:val="00D70248"/>
    <w:rsid w:val="00D70AB3"/>
    <w:rsid w:val="00D71F0B"/>
    <w:rsid w:val="00D75FA6"/>
    <w:rsid w:val="00D76883"/>
    <w:rsid w:val="00D776EA"/>
    <w:rsid w:val="00D808DB"/>
    <w:rsid w:val="00D80D46"/>
    <w:rsid w:val="00D814E3"/>
    <w:rsid w:val="00D82DC3"/>
    <w:rsid w:val="00D83123"/>
    <w:rsid w:val="00D8337D"/>
    <w:rsid w:val="00D8601E"/>
    <w:rsid w:val="00D90501"/>
    <w:rsid w:val="00D92A9C"/>
    <w:rsid w:val="00D92B56"/>
    <w:rsid w:val="00DA03DA"/>
    <w:rsid w:val="00DA03FE"/>
    <w:rsid w:val="00DA19D3"/>
    <w:rsid w:val="00DA248A"/>
    <w:rsid w:val="00DA26A3"/>
    <w:rsid w:val="00DA40FD"/>
    <w:rsid w:val="00DA42F5"/>
    <w:rsid w:val="00DA44A1"/>
    <w:rsid w:val="00DA5DA6"/>
    <w:rsid w:val="00DA5F49"/>
    <w:rsid w:val="00DA645A"/>
    <w:rsid w:val="00DA7977"/>
    <w:rsid w:val="00DA7AFD"/>
    <w:rsid w:val="00DA7EB9"/>
    <w:rsid w:val="00DB309B"/>
    <w:rsid w:val="00DB3148"/>
    <w:rsid w:val="00DB7893"/>
    <w:rsid w:val="00DC05DE"/>
    <w:rsid w:val="00DC3506"/>
    <w:rsid w:val="00DC3AD8"/>
    <w:rsid w:val="00DC3B56"/>
    <w:rsid w:val="00DC46AA"/>
    <w:rsid w:val="00DC517C"/>
    <w:rsid w:val="00DC5D27"/>
    <w:rsid w:val="00DC6206"/>
    <w:rsid w:val="00DC708D"/>
    <w:rsid w:val="00DC7663"/>
    <w:rsid w:val="00DD1E59"/>
    <w:rsid w:val="00DD2B22"/>
    <w:rsid w:val="00DD3413"/>
    <w:rsid w:val="00DD4810"/>
    <w:rsid w:val="00DD48D9"/>
    <w:rsid w:val="00DD4B43"/>
    <w:rsid w:val="00DD523A"/>
    <w:rsid w:val="00DD6AB7"/>
    <w:rsid w:val="00DD7D99"/>
    <w:rsid w:val="00DE0332"/>
    <w:rsid w:val="00DE0832"/>
    <w:rsid w:val="00DE2065"/>
    <w:rsid w:val="00DE271E"/>
    <w:rsid w:val="00DE5444"/>
    <w:rsid w:val="00DF4FE5"/>
    <w:rsid w:val="00DF50E9"/>
    <w:rsid w:val="00DF771D"/>
    <w:rsid w:val="00E00E0B"/>
    <w:rsid w:val="00E00E48"/>
    <w:rsid w:val="00E0597F"/>
    <w:rsid w:val="00E06F1B"/>
    <w:rsid w:val="00E07D46"/>
    <w:rsid w:val="00E1058D"/>
    <w:rsid w:val="00E118BC"/>
    <w:rsid w:val="00E1220E"/>
    <w:rsid w:val="00E130ED"/>
    <w:rsid w:val="00E14CA9"/>
    <w:rsid w:val="00E14E07"/>
    <w:rsid w:val="00E14FAC"/>
    <w:rsid w:val="00E16CFC"/>
    <w:rsid w:val="00E178E8"/>
    <w:rsid w:val="00E211A2"/>
    <w:rsid w:val="00E21356"/>
    <w:rsid w:val="00E214F1"/>
    <w:rsid w:val="00E21DC2"/>
    <w:rsid w:val="00E242DA"/>
    <w:rsid w:val="00E24F49"/>
    <w:rsid w:val="00E2579A"/>
    <w:rsid w:val="00E2608D"/>
    <w:rsid w:val="00E30AC6"/>
    <w:rsid w:val="00E357B9"/>
    <w:rsid w:val="00E37B3F"/>
    <w:rsid w:val="00E40C2A"/>
    <w:rsid w:val="00E41A7F"/>
    <w:rsid w:val="00E42F59"/>
    <w:rsid w:val="00E4404F"/>
    <w:rsid w:val="00E4504D"/>
    <w:rsid w:val="00E4659C"/>
    <w:rsid w:val="00E470A6"/>
    <w:rsid w:val="00E53398"/>
    <w:rsid w:val="00E53539"/>
    <w:rsid w:val="00E53628"/>
    <w:rsid w:val="00E54DC8"/>
    <w:rsid w:val="00E61B50"/>
    <w:rsid w:val="00E6413E"/>
    <w:rsid w:val="00E65B6A"/>
    <w:rsid w:val="00E661AD"/>
    <w:rsid w:val="00E66376"/>
    <w:rsid w:val="00E6759A"/>
    <w:rsid w:val="00E70845"/>
    <w:rsid w:val="00E71677"/>
    <w:rsid w:val="00E77963"/>
    <w:rsid w:val="00E77D93"/>
    <w:rsid w:val="00E81B87"/>
    <w:rsid w:val="00E83BCF"/>
    <w:rsid w:val="00E83D0C"/>
    <w:rsid w:val="00E87B1F"/>
    <w:rsid w:val="00E9387C"/>
    <w:rsid w:val="00E94476"/>
    <w:rsid w:val="00EA08AA"/>
    <w:rsid w:val="00EA2627"/>
    <w:rsid w:val="00EA3F65"/>
    <w:rsid w:val="00EA4717"/>
    <w:rsid w:val="00EA560F"/>
    <w:rsid w:val="00EA58ED"/>
    <w:rsid w:val="00EA6E5E"/>
    <w:rsid w:val="00EA700A"/>
    <w:rsid w:val="00EB0FE6"/>
    <w:rsid w:val="00EB154A"/>
    <w:rsid w:val="00EB3010"/>
    <w:rsid w:val="00EB4D6E"/>
    <w:rsid w:val="00EB56AB"/>
    <w:rsid w:val="00EB5C02"/>
    <w:rsid w:val="00EB684C"/>
    <w:rsid w:val="00EC58EC"/>
    <w:rsid w:val="00ED0A0A"/>
    <w:rsid w:val="00ED0E69"/>
    <w:rsid w:val="00ED1755"/>
    <w:rsid w:val="00ED4CEE"/>
    <w:rsid w:val="00EE459C"/>
    <w:rsid w:val="00EE53F5"/>
    <w:rsid w:val="00EE7274"/>
    <w:rsid w:val="00EF0D32"/>
    <w:rsid w:val="00EF186C"/>
    <w:rsid w:val="00EF1E23"/>
    <w:rsid w:val="00EF23C9"/>
    <w:rsid w:val="00EF3488"/>
    <w:rsid w:val="00EF55EF"/>
    <w:rsid w:val="00F00373"/>
    <w:rsid w:val="00F00487"/>
    <w:rsid w:val="00F006E8"/>
    <w:rsid w:val="00F05525"/>
    <w:rsid w:val="00F10826"/>
    <w:rsid w:val="00F1360A"/>
    <w:rsid w:val="00F14C43"/>
    <w:rsid w:val="00F17151"/>
    <w:rsid w:val="00F20CD8"/>
    <w:rsid w:val="00F20EC7"/>
    <w:rsid w:val="00F20F61"/>
    <w:rsid w:val="00F227E4"/>
    <w:rsid w:val="00F24E14"/>
    <w:rsid w:val="00F25A29"/>
    <w:rsid w:val="00F27F8B"/>
    <w:rsid w:val="00F30596"/>
    <w:rsid w:val="00F3083F"/>
    <w:rsid w:val="00F31A84"/>
    <w:rsid w:val="00F32D78"/>
    <w:rsid w:val="00F335F7"/>
    <w:rsid w:val="00F36059"/>
    <w:rsid w:val="00F3613E"/>
    <w:rsid w:val="00F37E82"/>
    <w:rsid w:val="00F37EE2"/>
    <w:rsid w:val="00F40A4F"/>
    <w:rsid w:val="00F414AE"/>
    <w:rsid w:val="00F42038"/>
    <w:rsid w:val="00F43373"/>
    <w:rsid w:val="00F448DE"/>
    <w:rsid w:val="00F44B5B"/>
    <w:rsid w:val="00F45719"/>
    <w:rsid w:val="00F463DD"/>
    <w:rsid w:val="00F52D80"/>
    <w:rsid w:val="00F54A96"/>
    <w:rsid w:val="00F55117"/>
    <w:rsid w:val="00F56A0F"/>
    <w:rsid w:val="00F60279"/>
    <w:rsid w:val="00F60895"/>
    <w:rsid w:val="00F6256D"/>
    <w:rsid w:val="00F66DD8"/>
    <w:rsid w:val="00F70123"/>
    <w:rsid w:val="00F70F6B"/>
    <w:rsid w:val="00F73CC6"/>
    <w:rsid w:val="00F74D1A"/>
    <w:rsid w:val="00F75F28"/>
    <w:rsid w:val="00F77423"/>
    <w:rsid w:val="00F827A2"/>
    <w:rsid w:val="00F83761"/>
    <w:rsid w:val="00F848AE"/>
    <w:rsid w:val="00F854D4"/>
    <w:rsid w:val="00F85D1D"/>
    <w:rsid w:val="00F85FA5"/>
    <w:rsid w:val="00F86088"/>
    <w:rsid w:val="00F86E06"/>
    <w:rsid w:val="00F8713A"/>
    <w:rsid w:val="00F87845"/>
    <w:rsid w:val="00F87ADC"/>
    <w:rsid w:val="00F91138"/>
    <w:rsid w:val="00F91362"/>
    <w:rsid w:val="00F961E0"/>
    <w:rsid w:val="00F9663F"/>
    <w:rsid w:val="00F9684D"/>
    <w:rsid w:val="00F96CBD"/>
    <w:rsid w:val="00F97F12"/>
    <w:rsid w:val="00FA0014"/>
    <w:rsid w:val="00FA23F6"/>
    <w:rsid w:val="00FA3034"/>
    <w:rsid w:val="00FA4C9D"/>
    <w:rsid w:val="00FA50F1"/>
    <w:rsid w:val="00FB0E53"/>
    <w:rsid w:val="00FB1724"/>
    <w:rsid w:val="00FB2988"/>
    <w:rsid w:val="00FB6530"/>
    <w:rsid w:val="00FB6FBC"/>
    <w:rsid w:val="00FC0566"/>
    <w:rsid w:val="00FD4187"/>
    <w:rsid w:val="00FD6632"/>
    <w:rsid w:val="00FD6E10"/>
    <w:rsid w:val="00FD7B9E"/>
    <w:rsid w:val="00FE4DAD"/>
    <w:rsid w:val="00FE4F30"/>
    <w:rsid w:val="00FE763D"/>
    <w:rsid w:val="00FF0C4F"/>
    <w:rsid w:val="00FF30F5"/>
    <w:rsid w:val="00FF3E99"/>
    <w:rsid w:val="00FF4600"/>
    <w:rsid w:val="00FF483F"/>
    <w:rsid w:val="00FF4ECD"/>
    <w:rsid w:val="00FF5452"/>
    <w:rsid w:val="00FF58EA"/>
    <w:rsid w:val="00FF5F31"/>
    <w:rsid w:val="00FF604B"/>
    <w:rsid w:val="00FF7AD8"/>
    <w:rsid w:val="03F20227"/>
    <w:rsid w:val="0A4232C5"/>
    <w:rsid w:val="0B997D07"/>
    <w:rsid w:val="0C105825"/>
    <w:rsid w:val="0C546F85"/>
    <w:rsid w:val="0C6B7021"/>
    <w:rsid w:val="0D964C85"/>
    <w:rsid w:val="118848C5"/>
    <w:rsid w:val="11C66C7E"/>
    <w:rsid w:val="146470E0"/>
    <w:rsid w:val="14D27A9E"/>
    <w:rsid w:val="152612CE"/>
    <w:rsid w:val="156540D6"/>
    <w:rsid w:val="157D2E69"/>
    <w:rsid w:val="184A7000"/>
    <w:rsid w:val="18540F4C"/>
    <w:rsid w:val="18C1480C"/>
    <w:rsid w:val="19BA6E06"/>
    <w:rsid w:val="1ACE0328"/>
    <w:rsid w:val="1D3F126F"/>
    <w:rsid w:val="1E7970CA"/>
    <w:rsid w:val="1FFE04EF"/>
    <w:rsid w:val="2206780E"/>
    <w:rsid w:val="22C028E4"/>
    <w:rsid w:val="251E4874"/>
    <w:rsid w:val="25213A96"/>
    <w:rsid w:val="2A4135A8"/>
    <w:rsid w:val="2C55550D"/>
    <w:rsid w:val="2CC74E62"/>
    <w:rsid w:val="2DD92B7C"/>
    <w:rsid w:val="2DE8097B"/>
    <w:rsid w:val="2E7F7CB6"/>
    <w:rsid w:val="2EF24D35"/>
    <w:rsid w:val="2F913673"/>
    <w:rsid w:val="31BA2892"/>
    <w:rsid w:val="33A33A78"/>
    <w:rsid w:val="33D47AAB"/>
    <w:rsid w:val="33E330CC"/>
    <w:rsid w:val="34DA758A"/>
    <w:rsid w:val="371A5BEE"/>
    <w:rsid w:val="371D0D4C"/>
    <w:rsid w:val="37E544C7"/>
    <w:rsid w:val="38886EC8"/>
    <w:rsid w:val="3A163A89"/>
    <w:rsid w:val="3ABB77D3"/>
    <w:rsid w:val="3D7B467A"/>
    <w:rsid w:val="3E417837"/>
    <w:rsid w:val="3EBE0E67"/>
    <w:rsid w:val="3EDD39CE"/>
    <w:rsid w:val="3F537770"/>
    <w:rsid w:val="3FBD0234"/>
    <w:rsid w:val="40401CBB"/>
    <w:rsid w:val="405D6275"/>
    <w:rsid w:val="413619F1"/>
    <w:rsid w:val="425C2338"/>
    <w:rsid w:val="42682086"/>
    <w:rsid w:val="42B56E0C"/>
    <w:rsid w:val="43C63D0A"/>
    <w:rsid w:val="43E30CCC"/>
    <w:rsid w:val="447966A3"/>
    <w:rsid w:val="44DD3AEF"/>
    <w:rsid w:val="46DC038A"/>
    <w:rsid w:val="4A660C90"/>
    <w:rsid w:val="4A950240"/>
    <w:rsid w:val="4B2C2ECB"/>
    <w:rsid w:val="4B9243B6"/>
    <w:rsid w:val="4D547BAC"/>
    <w:rsid w:val="4DA75FD9"/>
    <w:rsid w:val="4E0953FE"/>
    <w:rsid w:val="4EE9264D"/>
    <w:rsid w:val="515C269D"/>
    <w:rsid w:val="51605D9F"/>
    <w:rsid w:val="51751AA1"/>
    <w:rsid w:val="51F240DC"/>
    <w:rsid w:val="524B477E"/>
    <w:rsid w:val="5273322A"/>
    <w:rsid w:val="53C16792"/>
    <w:rsid w:val="53F62ABD"/>
    <w:rsid w:val="58572FAA"/>
    <w:rsid w:val="595C0E12"/>
    <w:rsid w:val="5B2C395D"/>
    <w:rsid w:val="5B686755"/>
    <w:rsid w:val="5DC309AF"/>
    <w:rsid w:val="5F5F37B8"/>
    <w:rsid w:val="625704E3"/>
    <w:rsid w:val="638B1C85"/>
    <w:rsid w:val="6559274A"/>
    <w:rsid w:val="657224E0"/>
    <w:rsid w:val="660F32AF"/>
    <w:rsid w:val="661D3836"/>
    <w:rsid w:val="694A4C4E"/>
    <w:rsid w:val="69D8115C"/>
    <w:rsid w:val="6A331A4C"/>
    <w:rsid w:val="6FCB2653"/>
    <w:rsid w:val="757712CE"/>
    <w:rsid w:val="772F2C13"/>
    <w:rsid w:val="78055809"/>
    <w:rsid w:val="786412A4"/>
    <w:rsid w:val="7AEE159C"/>
    <w:rsid w:val="7CDF20A9"/>
    <w:rsid w:val="7DCF0F83"/>
    <w:rsid w:val="7DE1663C"/>
    <w:rsid w:val="7E3A1E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nhideWhenUsed="0" w:uiPriority="0" w:semiHidden="0" w:name="heading 3"/>
    <w:lsdException w:qFormat="1" w:unhideWhenUsed="0" w:uiPriority="9" w:semiHidden="0" w:name="heading 4"/>
    <w:lsdException w:qFormat="1" w:unhideWhenUsed="0" w:uiPriority="99" w:semiHidden="0" w:name="heading 5"/>
    <w:lsdException w:qFormat="1" w:unhideWhenUsed="0" w:uiPriority="99" w:semiHidden="0" w:name="heading 6"/>
    <w:lsdException w:qFormat="1" w:unhideWhenUsed="0" w:uiPriority="99" w:semiHidden="0" w:name="heading 7"/>
    <w:lsdException w:qFormat="1" w:unhideWhenUsed="0" w:uiPriority="99" w:semiHidden="0" w:name="heading 8"/>
    <w:lsdException w:qFormat="1" w:unhideWhenUsed="0" w:uiPriority="99"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iPriority="39" w:semiHidden="0" w:name="toc 1"/>
    <w:lsdException w:unhideWhenUsed="0" w:uiPriority="39"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99" w:semiHidden="0" w:name="Normal Indent"/>
    <w:lsdException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unhideWhenUsed="0" w:uiPriority="99" w:semiHidden="0" w:name="caption"/>
    <w:lsdException w:unhideWhenUsed="0" w:uiPriority="99" w:semiHidden="0" w:name="table of figures"/>
    <w:lsdException w:unhideWhenUsed="0" w:uiPriority="99" w:semiHidden="0" w:name="envelope address"/>
    <w:lsdException w:unhideWhenUsed="0" w:uiPriority="99"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99" w:semiHidden="0" w:name="List"/>
    <w:lsdException w:unhideWhenUsed="0" w:uiPriority="99" w:semiHidden="0" w:name="List Bullet"/>
    <w:lsdException w:unhideWhenUsed="0" w:uiPriority="99" w:semiHidden="0" w:name="List Number"/>
    <w:lsdException w:unhideWhenUsed="0" w:uiPriority="99" w:semiHidden="0" w:name="List 2"/>
    <w:lsdException w:unhideWhenUsed="0" w:uiPriority="99" w:semiHidden="0" w:name="List 3"/>
    <w:lsdException w:unhideWhenUsed="0" w:uiPriority="99" w:semiHidden="0" w:name="List 4"/>
    <w:lsdException w:unhideWhenUsed="0" w:uiPriority="99" w:semiHidden="0" w:name="List 5"/>
    <w:lsdException w:unhideWhenUsed="0" w:uiPriority="99" w:semiHidden="0" w:name="List Bullet 2"/>
    <w:lsdException w:unhideWhenUsed="0" w:uiPriority="99" w:semiHidden="0" w:name="List Bullet 3"/>
    <w:lsdException w:unhideWhenUsed="0" w:uiPriority="99" w:semiHidden="0" w:name="List Bullet 4"/>
    <w:lsdException w:unhideWhenUsed="0" w:uiPriority="99" w:semiHidden="0" w:name="List Bullet 5"/>
    <w:lsdException w:unhideWhenUsed="0" w:uiPriority="99" w:semiHidden="0" w:name="List Number 2"/>
    <w:lsdException w:unhideWhenUsed="0" w:uiPriority="99" w:semiHidden="0" w:name="List Number 3"/>
    <w:lsdException w:unhideWhenUsed="0" w:uiPriority="99" w:semiHidden="0" w:name="List Number 4"/>
    <w:lsdException w:unhideWhenUsed="0" w:uiPriority="99" w:semiHidden="0" w:name="List Number 5"/>
    <w:lsdException w:unhideWhenUsed="0" w:uiPriority="0" w:semiHidden="0" w:name="Title"/>
    <w:lsdException w:unhideWhenUsed="0" w:uiPriority="99" w:semiHidden="0" w:name="Closing"/>
    <w:lsdException w:unhideWhenUsed="0" w:uiPriority="99" w:semiHidden="0" w:name="Signature"/>
    <w:lsdException w:qFormat="1" w:uiPriority="1" w:name="Default Paragraph Font"/>
    <w:lsdException w:unhideWhenUsed="0" w:uiPriority="99" w:semiHidden="0" w:name="Body Text"/>
    <w:lsdException w:unhideWhenUsed="0" w:uiPriority="99" w:semiHidden="0" w:name="Body Text Indent"/>
    <w:lsdException w:unhideWhenUsed="0" w:uiPriority="99" w:semiHidden="0" w:name="List Continue"/>
    <w:lsdException w:unhideWhenUsed="0" w:uiPriority="99" w:semiHidden="0" w:name="List Continue 2"/>
    <w:lsdException w:unhideWhenUsed="0" w:uiPriority="99" w:semiHidden="0" w:name="List Continue 3"/>
    <w:lsdException w:unhideWhenUsed="0" w:uiPriority="99" w:semiHidden="0" w:name="List Continue 4"/>
    <w:lsdException w:unhideWhenUsed="0" w:uiPriority="99" w:semiHidden="0" w:name="List Continue 5"/>
    <w:lsdException w:unhideWhenUsed="0" w:uiPriority="99" w:semiHidden="0" w:name="Message Header"/>
    <w:lsdException w:unhideWhenUsed="0" w:uiPriority="11" w:semiHidden="0" w:name="Subtitle"/>
    <w:lsdException w:unhideWhenUsed="0" w:uiPriority="99" w:semiHidden="0" w:name="Salutation"/>
    <w:lsdException w:qFormat="1" w:uiPriority="99" w:semiHidden="0" w:name="Date"/>
    <w:lsdException w:unhideWhenUsed="0" w:uiPriority="0" w:semiHidden="0" w:name="Body Text First Indent"/>
    <w:lsdException w:unhideWhenUsed="0" w:uiPriority="99" w:semiHidden="0" w:name="Body Text First Indent 2"/>
    <w:lsdException w:unhideWhenUsed="0" w:uiPriority="99" w:semiHidden="0" w:name="Note Heading"/>
    <w:lsdException w:unhideWhenUsed="0" w:uiPriority="99" w:semiHidden="0" w:name="Body Text 2"/>
    <w:lsdException w:unhideWhenUsed="0" w:uiPriority="99" w:semiHidden="0" w:name="Body Text 3"/>
    <w:lsdException w:unhideWhenUsed="0" w:uiPriority="99" w:semiHidden="0" w:name="Body Text Indent 2"/>
    <w:lsdException w:unhideWhenUsed="0" w:uiPriority="99" w:semiHidden="0" w:name="Body Text Indent 3"/>
    <w:lsdException w:unhideWhenUsed="0" w:uiPriority="99" w:semiHidden="0" w:name="Block Text"/>
    <w:lsdException w:qFormat="1" w:uiPriority="99" w:semiHidden="0" w:name="Hyperlink"/>
    <w:lsdException w:unhideWhenUsed="0" w:uiPriority="99" w:semiHidden="0" w:name="FollowedHyperlink"/>
    <w:lsdException w:qFormat="1"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99" w:semiHidden="0" w:name="E-mail Signature"/>
    <w:lsdException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iPriority="99"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99" w:semiHidden="0" w:name="annotation subject"/>
    <w:lsdException w:qFormat="1" w:uiPriority="99" w:name="Table Simple 1"/>
    <w:lsdException w:qFormat="1" w:uiPriority="99"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qFormat="1" w:uiPriority="99"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qFormat="1"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napToGrid w:val="0"/>
      <w:spacing w:line="600" w:lineRule="exact"/>
      <w:ind w:firstLine="200" w:firstLineChars="200"/>
      <w:contextualSpacing/>
      <w:jc w:val="both"/>
    </w:pPr>
    <w:rPr>
      <w:rFonts w:ascii="Times New Roman" w:hAnsi="Times New Roman" w:eastAsia="方正仿宋_GBK" w:cs="Times New Roman"/>
      <w:kern w:val="2"/>
      <w:sz w:val="32"/>
      <w:szCs w:val="24"/>
      <w:lang w:val="en-US" w:eastAsia="zh-CN" w:bidi="ar-SA"/>
    </w:rPr>
  </w:style>
  <w:style w:type="paragraph" w:styleId="2">
    <w:name w:val="heading 1"/>
    <w:basedOn w:val="1"/>
    <w:next w:val="1"/>
    <w:link w:val="24"/>
    <w:qFormat/>
    <w:uiPriority w:val="9"/>
    <w:pPr>
      <w:keepNext/>
      <w:keepLines/>
      <w:spacing w:before="340" w:after="330" w:line="578" w:lineRule="auto"/>
      <w:outlineLvl w:val="0"/>
    </w:pPr>
    <w:rPr>
      <w:rFonts w:eastAsia="方正黑体_GBK"/>
      <w:bCs/>
      <w:kern w:val="44"/>
      <w:szCs w:val="44"/>
    </w:rPr>
  </w:style>
  <w:style w:type="paragraph" w:styleId="3">
    <w:name w:val="heading 2"/>
    <w:basedOn w:val="1"/>
    <w:next w:val="1"/>
    <w:link w:val="25"/>
    <w:qFormat/>
    <w:uiPriority w:val="0"/>
    <w:pPr>
      <w:keepNext/>
      <w:keepLines/>
      <w:spacing w:before="260" w:after="260" w:line="416" w:lineRule="auto"/>
      <w:outlineLvl w:val="1"/>
    </w:pPr>
    <w:rPr>
      <w:rFonts w:ascii="Cambria" w:hAnsi="Cambria"/>
      <w:b/>
      <w:bCs/>
      <w:szCs w:val="32"/>
    </w:rPr>
  </w:style>
  <w:style w:type="paragraph" w:styleId="4">
    <w:name w:val="heading 3"/>
    <w:basedOn w:val="1"/>
    <w:next w:val="1"/>
    <w:link w:val="26"/>
    <w:qFormat/>
    <w:uiPriority w:val="0"/>
    <w:pPr>
      <w:keepNext/>
      <w:keepLines/>
      <w:spacing w:before="260" w:after="260" w:line="415" w:lineRule="auto"/>
      <w:outlineLvl w:val="2"/>
    </w:pPr>
    <w:rPr>
      <w:rFonts w:eastAsia="黑体"/>
      <w:b/>
      <w:bCs/>
      <w:szCs w:val="32"/>
    </w:rPr>
  </w:style>
  <w:style w:type="paragraph" w:styleId="5">
    <w:name w:val="heading 4"/>
    <w:basedOn w:val="1"/>
    <w:next w:val="1"/>
    <w:link w:val="27"/>
    <w:qFormat/>
    <w:uiPriority w:val="9"/>
    <w:pPr>
      <w:spacing w:before="280" w:after="290" w:line="376" w:lineRule="auto"/>
      <w:outlineLvl w:val="3"/>
    </w:pPr>
    <w:rPr>
      <w:sz w:val="28"/>
      <w:szCs w:val="28"/>
    </w:rPr>
  </w:style>
  <w:style w:type="paragraph" w:styleId="6">
    <w:name w:val="heading 5"/>
    <w:basedOn w:val="1"/>
    <w:next w:val="1"/>
    <w:link w:val="28"/>
    <w:qFormat/>
    <w:uiPriority w:val="99"/>
    <w:pPr>
      <w:keepNext/>
      <w:keepLines/>
      <w:spacing w:before="280" w:after="290" w:line="376" w:lineRule="auto"/>
      <w:outlineLvl w:val="4"/>
    </w:pPr>
    <w:rPr>
      <w:rFonts w:ascii="Arial Narrow" w:hAnsi="Arial Narrow" w:eastAsia="仿宋_GB2312"/>
      <w:b/>
      <w:bCs/>
      <w:color w:val="000000"/>
      <w:sz w:val="28"/>
      <w:szCs w:val="28"/>
    </w:rPr>
  </w:style>
  <w:style w:type="paragraph" w:styleId="7">
    <w:name w:val="heading 6"/>
    <w:basedOn w:val="1"/>
    <w:next w:val="1"/>
    <w:link w:val="29"/>
    <w:qFormat/>
    <w:uiPriority w:val="99"/>
    <w:pPr>
      <w:keepNext/>
      <w:keepLines/>
      <w:spacing w:before="240" w:after="64" w:line="320" w:lineRule="auto"/>
      <w:outlineLvl w:val="5"/>
    </w:pPr>
    <w:rPr>
      <w:rFonts w:ascii="Arial" w:hAnsi="Arial" w:eastAsia="黑体"/>
      <w:b/>
      <w:bCs/>
      <w:sz w:val="24"/>
    </w:rPr>
  </w:style>
  <w:style w:type="paragraph" w:styleId="8">
    <w:name w:val="heading 7"/>
    <w:basedOn w:val="1"/>
    <w:next w:val="1"/>
    <w:link w:val="30"/>
    <w:qFormat/>
    <w:uiPriority w:val="99"/>
    <w:pPr>
      <w:keepNext/>
      <w:keepLines/>
      <w:spacing w:before="240" w:after="64" w:line="320" w:lineRule="auto"/>
      <w:outlineLvl w:val="6"/>
    </w:pPr>
    <w:rPr>
      <w:b/>
      <w:bCs/>
      <w:sz w:val="24"/>
    </w:rPr>
  </w:style>
  <w:style w:type="paragraph" w:styleId="9">
    <w:name w:val="heading 8"/>
    <w:basedOn w:val="1"/>
    <w:next w:val="1"/>
    <w:link w:val="31"/>
    <w:qFormat/>
    <w:uiPriority w:val="99"/>
    <w:pPr>
      <w:keepNext/>
      <w:keepLines/>
      <w:spacing w:before="240" w:after="64" w:line="320" w:lineRule="auto"/>
      <w:outlineLvl w:val="7"/>
    </w:pPr>
    <w:rPr>
      <w:rFonts w:ascii="Arial" w:hAnsi="Arial" w:eastAsia="黑体"/>
      <w:sz w:val="24"/>
    </w:rPr>
  </w:style>
  <w:style w:type="paragraph" w:styleId="10">
    <w:name w:val="heading 9"/>
    <w:basedOn w:val="1"/>
    <w:next w:val="1"/>
    <w:link w:val="32"/>
    <w:qFormat/>
    <w:uiPriority w:val="99"/>
    <w:pPr>
      <w:keepNext/>
      <w:keepLines/>
      <w:spacing w:before="240" w:after="64" w:line="320" w:lineRule="auto"/>
      <w:outlineLvl w:val="8"/>
    </w:pPr>
    <w:rPr>
      <w:rFonts w:ascii="Arial" w:hAnsi="Arial" w:eastAsia="黑体"/>
      <w:szCs w:val="21"/>
    </w:rPr>
  </w:style>
  <w:style w:type="character" w:default="1" w:styleId="20">
    <w:name w:val="Default Paragraph Font"/>
    <w:semiHidden/>
    <w:unhideWhenUsed/>
    <w:qFormat/>
    <w:uiPriority w:val="1"/>
  </w:style>
  <w:style w:type="table" w:default="1" w:styleId="18">
    <w:name w:val="Normal Table"/>
    <w:semiHidden/>
    <w:unhideWhenUsed/>
    <w:qFormat/>
    <w:uiPriority w:val="99"/>
    <w:tblPr>
      <w:tblCellMar>
        <w:top w:w="0" w:type="dxa"/>
        <w:left w:w="108" w:type="dxa"/>
        <w:bottom w:w="0" w:type="dxa"/>
        <w:right w:w="108" w:type="dxa"/>
      </w:tblCellMar>
    </w:tblPr>
  </w:style>
  <w:style w:type="paragraph" w:styleId="11">
    <w:name w:val="annotation text"/>
    <w:basedOn w:val="1"/>
    <w:link w:val="45"/>
    <w:qFormat/>
    <w:uiPriority w:val="99"/>
    <w:pPr>
      <w:jc w:val="left"/>
    </w:pPr>
  </w:style>
  <w:style w:type="paragraph" w:styleId="12">
    <w:name w:val="Date"/>
    <w:basedOn w:val="1"/>
    <w:next w:val="1"/>
    <w:link w:val="51"/>
    <w:unhideWhenUsed/>
    <w:qFormat/>
    <w:uiPriority w:val="99"/>
    <w:pPr>
      <w:adjustRightInd/>
      <w:snapToGrid/>
      <w:spacing w:line="240" w:lineRule="auto"/>
      <w:ind w:left="100" w:leftChars="2500" w:firstLine="0" w:firstLineChars="0"/>
      <w:contextualSpacing w:val="0"/>
    </w:pPr>
    <w:rPr>
      <w:rFonts w:ascii="Calibri" w:hAnsi="Calibri" w:eastAsia="宋体"/>
      <w:kern w:val="0"/>
      <w:sz w:val="20"/>
      <w:szCs w:val="20"/>
    </w:rPr>
  </w:style>
  <w:style w:type="paragraph" w:styleId="13">
    <w:name w:val="Balloon Text"/>
    <w:basedOn w:val="1"/>
    <w:link w:val="47"/>
    <w:qFormat/>
    <w:uiPriority w:val="0"/>
    <w:pPr>
      <w:spacing w:line="240" w:lineRule="auto"/>
    </w:pPr>
    <w:rPr>
      <w:sz w:val="18"/>
      <w:szCs w:val="18"/>
    </w:rPr>
  </w:style>
  <w:style w:type="paragraph" w:styleId="14">
    <w:name w:val="footer"/>
    <w:basedOn w:val="1"/>
    <w:link w:val="44"/>
    <w:qFormat/>
    <w:uiPriority w:val="99"/>
    <w:pPr>
      <w:tabs>
        <w:tab w:val="center" w:pos="4153"/>
        <w:tab w:val="right" w:pos="8306"/>
      </w:tabs>
      <w:spacing w:line="240" w:lineRule="atLeast"/>
      <w:jc w:val="left"/>
    </w:pPr>
    <w:rPr>
      <w:sz w:val="18"/>
      <w:szCs w:val="18"/>
    </w:rPr>
  </w:style>
  <w:style w:type="paragraph" w:styleId="15">
    <w:name w:val="header"/>
    <w:basedOn w:val="1"/>
    <w:link w:val="43"/>
    <w:qFormat/>
    <w:uiPriority w:val="99"/>
    <w:pPr>
      <w:pBdr>
        <w:bottom w:val="single" w:color="auto" w:sz="6" w:space="1"/>
      </w:pBdr>
      <w:tabs>
        <w:tab w:val="center" w:pos="4153"/>
        <w:tab w:val="right" w:pos="8306"/>
      </w:tabs>
      <w:spacing w:line="240" w:lineRule="atLeast"/>
      <w:jc w:val="center"/>
    </w:pPr>
    <w:rPr>
      <w:sz w:val="18"/>
      <w:szCs w:val="18"/>
    </w:rPr>
  </w:style>
  <w:style w:type="paragraph" w:styleId="16">
    <w:name w:val="toc 1"/>
    <w:basedOn w:val="1"/>
    <w:next w:val="1"/>
    <w:unhideWhenUsed/>
    <w:qFormat/>
    <w:uiPriority w:val="39"/>
    <w:pPr>
      <w:tabs>
        <w:tab w:val="right" w:leader="dot" w:pos="8296"/>
      </w:tabs>
      <w:adjustRightInd/>
      <w:snapToGrid/>
      <w:spacing w:line="420" w:lineRule="exact"/>
      <w:ind w:firstLine="0" w:firstLineChars="0"/>
      <w:contextualSpacing w:val="0"/>
    </w:pPr>
    <w:rPr>
      <w:rFonts w:ascii="黑体" w:hAnsi="黑体" w:eastAsia="黑体"/>
      <w:sz w:val="24"/>
    </w:rPr>
  </w:style>
  <w:style w:type="paragraph" w:styleId="17">
    <w:name w:val="annotation subject"/>
    <w:basedOn w:val="11"/>
    <w:next w:val="11"/>
    <w:link w:val="46"/>
    <w:qFormat/>
    <w:uiPriority w:val="99"/>
    <w:rPr>
      <w:b/>
      <w:bCs/>
    </w:rPr>
  </w:style>
  <w:style w:type="table" w:styleId="19">
    <w:name w:val="Table Grid"/>
    <w:basedOn w:val="18"/>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1">
    <w:name w:val="Strong"/>
    <w:basedOn w:val="20"/>
    <w:qFormat/>
    <w:uiPriority w:val="0"/>
    <w:rPr>
      <w:b/>
      <w:bCs/>
    </w:rPr>
  </w:style>
  <w:style w:type="character" w:styleId="22">
    <w:name w:val="Hyperlink"/>
    <w:basedOn w:val="20"/>
    <w:unhideWhenUsed/>
    <w:qFormat/>
    <w:uiPriority w:val="99"/>
    <w:rPr>
      <w:color w:val="0000FF"/>
      <w:u w:val="single"/>
    </w:rPr>
  </w:style>
  <w:style w:type="character" w:styleId="23">
    <w:name w:val="annotation reference"/>
    <w:basedOn w:val="20"/>
    <w:qFormat/>
    <w:uiPriority w:val="0"/>
    <w:rPr>
      <w:sz w:val="21"/>
      <w:szCs w:val="21"/>
    </w:rPr>
  </w:style>
  <w:style w:type="character" w:customStyle="1" w:styleId="24">
    <w:name w:val="标题 1 字符"/>
    <w:link w:val="2"/>
    <w:qFormat/>
    <w:uiPriority w:val="9"/>
    <w:rPr>
      <w:rFonts w:ascii="Times New Roman" w:hAnsi="Times New Roman" w:eastAsia="方正黑体_GBK"/>
      <w:bCs/>
      <w:kern w:val="44"/>
      <w:sz w:val="32"/>
      <w:szCs w:val="44"/>
    </w:rPr>
  </w:style>
  <w:style w:type="character" w:customStyle="1" w:styleId="25">
    <w:name w:val="标题 2 字符"/>
    <w:link w:val="3"/>
    <w:qFormat/>
    <w:uiPriority w:val="0"/>
    <w:rPr>
      <w:rFonts w:ascii="Cambria" w:hAnsi="Cambria"/>
      <w:b/>
      <w:bCs/>
      <w:kern w:val="2"/>
      <w:sz w:val="32"/>
      <w:szCs w:val="32"/>
    </w:rPr>
  </w:style>
  <w:style w:type="character" w:customStyle="1" w:styleId="26">
    <w:name w:val="标题 3 字符"/>
    <w:link w:val="4"/>
    <w:qFormat/>
    <w:uiPriority w:val="0"/>
    <w:rPr>
      <w:rFonts w:ascii="Calibri" w:hAnsi="Calibri" w:eastAsia="黑体"/>
      <w:b/>
      <w:bCs/>
      <w:kern w:val="2"/>
      <w:sz w:val="32"/>
      <w:szCs w:val="32"/>
    </w:rPr>
  </w:style>
  <w:style w:type="character" w:customStyle="1" w:styleId="27">
    <w:name w:val="标题 4 字符"/>
    <w:link w:val="5"/>
    <w:qFormat/>
    <w:uiPriority w:val="9"/>
    <w:rPr>
      <w:rFonts w:ascii="Calibri" w:hAnsi="Calibri"/>
      <w:kern w:val="2"/>
      <w:sz w:val="28"/>
      <w:szCs w:val="28"/>
    </w:rPr>
  </w:style>
  <w:style w:type="character" w:customStyle="1" w:styleId="28">
    <w:name w:val="标题 5 字符"/>
    <w:link w:val="6"/>
    <w:qFormat/>
    <w:uiPriority w:val="99"/>
    <w:rPr>
      <w:rFonts w:ascii="Arial Narrow" w:hAnsi="Arial Narrow" w:eastAsia="仿宋_GB2312"/>
      <w:b/>
      <w:bCs/>
      <w:color w:val="000000"/>
      <w:kern w:val="2"/>
      <w:sz w:val="28"/>
      <w:szCs w:val="28"/>
    </w:rPr>
  </w:style>
  <w:style w:type="character" w:customStyle="1" w:styleId="29">
    <w:name w:val="标题 6 字符"/>
    <w:link w:val="7"/>
    <w:qFormat/>
    <w:uiPriority w:val="99"/>
    <w:rPr>
      <w:rFonts w:ascii="Arial" w:hAnsi="Arial" w:eastAsia="黑体"/>
      <w:b/>
      <w:bCs/>
      <w:kern w:val="2"/>
      <w:sz w:val="24"/>
      <w:szCs w:val="24"/>
    </w:rPr>
  </w:style>
  <w:style w:type="character" w:customStyle="1" w:styleId="30">
    <w:name w:val="标题 7 字符"/>
    <w:link w:val="8"/>
    <w:qFormat/>
    <w:uiPriority w:val="99"/>
    <w:rPr>
      <w:b/>
      <w:bCs/>
      <w:kern w:val="2"/>
      <w:sz w:val="24"/>
      <w:szCs w:val="24"/>
    </w:rPr>
  </w:style>
  <w:style w:type="character" w:customStyle="1" w:styleId="31">
    <w:name w:val="标题 8 字符"/>
    <w:link w:val="9"/>
    <w:qFormat/>
    <w:uiPriority w:val="99"/>
    <w:rPr>
      <w:rFonts w:ascii="Arial" w:hAnsi="Arial" w:eastAsia="黑体"/>
      <w:kern w:val="2"/>
      <w:sz w:val="24"/>
      <w:szCs w:val="24"/>
    </w:rPr>
  </w:style>
  <w:style w:type="character" w:customStyle="1" w:styleId="32">
    <w:name w:val="标题 9 字符"/>
    <w:link w:val="10"/>
    <w:qFormat/>
    <w:uiPriority w:val="99"/>
    <w:rPr>
      <w:rFonts w:ascii="Arial" w:hAnsi="Arial" w:eastAsia="黑体"/>
      <w:kern w:val="2"/>
      <w:sz w:val="21"/>
      <w:szCs w:val="21"/>
    </w:rPr>
  </w:style>
  <w:style w:type="paragraph" w:customStyle="1" w:styleId="33">
    <w:name w:val="文档标题"/>
    <w:basedOn w:val="1"/>
    <w:next w:val="1"/>
    <w:qFormat/>
    <w:uiPriority w:val="0"/>
    <w:pPr>
      <w:ind w:firstLine="0" w:firstLineChars="0"/>
      <w:jc w:val="center"/>
      <w:outlineLvl w:val="0"/>
    </w:pPr>
    <w:rPr>
      <w:rFonts w:eastAsia="方正小标宋_GBK"/>
      <w:sz w:val="44"/>
    </w:rPr>
  </w:style>
  <w:style w:type="paragraph" w:customStyle="1" w:styleId="34">
    <w:name w:val="文号"/>
    <w:basedOn w:val="1"/>
    <w:next w:val="1"/>
    <w:qFormat/>
    <w:uiPriority w:val="0"/>
    <w:pPr>
      <w:ind w:firstLine="0" w:firstLineChars="0"/>
      <w:jc w:val="center"/>
    </w:pPr>
  </w:style>
  <w:style w:type="paragraph" w:customStyle="1" w:styleId="35">
    <w:name w:val="章节标题"/>
    <w:basedOn w:val="1"/>
    <w:next w:val="1"/>
    <w:qFormat/>
    <w:uiPriority w:val="0"/>
    <w:pPr>
      <w:ind w:firstLine="0" w:firstLineChars="0"/>
      <w:jc w:val="center"/>
      <w:outlineLvl w:val="0"/>
    </w:pPr>
    <w:rPr>
      <w:rFonts w:eastAsia="方正黑体_GBK"/>
    </w:rPr>
  </w:style>
  <w:style w:type="paragraph" w:customStyle="1" w:styleId="36">
    <w:name w:val="二级标题"/>
    <w:basedOn w:val="1"/>
    <w:next w:val="1"/>
    <w:qFormat/>
    <w:uiPriority w:val="0"/>
    <w:pPr>
      <w:outlineLvl w:val="1"/>
    </w:pPr>
    <w:rPr>
      <w:rFonts w:eastAsia="方正楷体_GBK"/>
    </w:rPr>
  </w:style>
  <w:style w:type="paragraph" w:customStyle="1" w:styleId="37">
    <w:name w:val="专栏"/>
    <w:basedOn w:val="1"/>
    <w:qFormat/>
    <w:uiPriority w:val="0"/>
    <w:pPr>
      <w:spacing w:line="400" w:lineRule="exact"/>
    </w:pPr>
    <w:rPr>
      <w:sz w:val="24"/>
    </w:rPr>
  </w:style>
  <w:style w:type="paragraph" w:customStyle="1" w:styleId="38">
    <w:name w:val="专栏编号"/>
    <w:basedOn w:val="37"/>
    <w:next w:val="37"/>
    <w:qFormat/>
    <w:uiPriority w:val="0"/>
    <w:pPr>
      <w:ind w:firstLine="0" w:firstLineChars="0"/>
      <w:outlineLvl w:val="2"/>
    </w:pPr>
    <w:rPr>
      <w:rFonts w:eastAsia="方正黑体_GBK"/>
    </w:rPr>
  </w:style>
  <w:style w:type="paragraph" w:customStyle="1" w:styleId="39">
    <w:name w:val="图表标题"/>
    <w:basedOn w:val="1"/>
    <w:next w:val="1"/>
    <w:qFormat/>
    <w:uiPriority w:val="0"/>
    <w:pPr>
      <w:ind w:firstLine="0" w:firstLineChars="0"/>
      <w:jc w:val="center"/>
      <w:outlineLvl w:val="2"/>
    </w:pPr>
    <w:rPr>
      <w:rFonts w:eastAsia="方正黑体_GBK"/>
      <w:sz w:val="28"/>
    </w:rPr>
  </w:style>
  <w:style w:type="paragraph" w:customStyle="1" w:styleId="40">
    <w:name w:val="表格字体"/>
    <w:basedOn w:val="1"/>
    <w:qFormat/>
    <w:uiPriority w:val="0"/>
    <w:pPr>
      <w:spacing w:line="240" w:lineRule="auto"/>
      <w:ind w:firstLine="0" w:firstLineChars="0"/>
    </w:pPr>
    <w:rPr>
      <w:sz w:val="21"/>
    </w:rPr>
  </w:style>
  <w:style w:type="paragraph" w:customStyle="1" w:styleId="41">
    <w:name w:val="三级标题"/>
    <w:basedOn w:val="1"/>
    <w:next w:val="1"/>
    <w:qFormat/>
    <w:uiPriority w:val="0"/>
    <w:pPr>
      <w:outlineLvl w:val="2"/>
    </w:pPr>
    <w:rPr>
      <w:b/>
    </w:rPr>
  </w:style>
  <w:style w:type="paragraph" w:customStyle="1" w:styleId="42">
    <w:name w:val="附件"/>
    <w:basedOn w:val="1"/>
    <w:next w:val="1"/>
    <w:qFormat/>
    <w:uiPriority w:val="0"/>
    <w:pPr>
      <w:ind w:firstLine="0" w:firstLineChars="0"/>
      <w:outlineLvl w:val="0"/>
    </w:pPr>
    <w:rPr>
      <w:rFonts w:eastAsia="方正黑体_GBK"/>
    </w:rPr>
  </w:style>
  <w:style w:type="character" w:customStyle="1" w:styleId="43">
    <w:name w:val="页眉 字符"/>
    <w:basedOn w:val="20"/>
    <w:link w:val="15"/>
    <w:qFormat/>
    <w:uiPriority w:val="99"/>
    <w:rPr>
      <w:rFonts w:ascii="Times New Roman" w:hAnsi="Times New Roman" w:eastAsia="方正仿宋_GBK"/>
      <w:kern w:val="2"/>
      <w:sz w:val="18"/>
      <w:szCs w:val="18"/>
    </w:rPr>
  </w:style>
  <w:style w:type="character" w:customStyle="1" w:styleId="44">
    <w:name w:val="页脚 字符"/>
    <w:basedOn w:val="20"/>
    <w:link w:val="14"/>
    <w:qFormat/>
    <w:uiPriority w:val="99"/>
    <w:rPr>
      <w:rFonts w:ascii="Times New Roman" w:hAnsi="Times New Roman" w:eastAsia="方正仿宋_GBK"/>
      <w:kern w:val="2"/>
      <w:sz w:val="18"/>
      <w:szCs w:val="18"/>
    </w:rPr>
  </w:style>
  <w:style w:type="character" w:customStyle="1" w:styleId="45">
    <w:name w:val="批注文字 字符"/>
    <w:basedOn w:val="20"/>
    <w:link w:val="11"/>
    <w:qFormat/>
    <w:uiPriority w:val="99"/>
    <w:rPr>
      <w:rFonts w:ascii="Times New Roman" w:hAnsi="Times New Roman" w:eastAsia="方正仿宋_GBK"/>
      <w:kern w:val="2"/>
      <w:sz w:val="32"/>
      <w:szCs w:val="24"/>
    </w:rPr>
  </w:style>
  <w:style w:type="character" w:customStyle="1" w:styleId="46">
    <w:name w:val="批注主题 字符"/>
    <w:basedOn w:val="45"/>
    <w:link w:val="17"/>
    <w:qFormat/>
    <w:uiPriority w:val="99"/>
    <w:rPr>
      <w:rFonts w:ascii="Times New Roman" w:hAnsi="Times New Roman" w:eastAsia="方正仿宋_GBK"/>
      <w:b/>
      <w:bCs/>
      <w:kern w:val="2"/>
      <w:sz w:val="32"/>
      <w:szCs w:val="24"/>
    </w:rPr>
  </w:style>
  <w:style w:type="character" w:customStyle="1" w:styleId="47">
    <w:name w:val="批注框文本 字符"/>
    <w:basedOn w:val="20"/>
    <w:link w:val="13"/>
    <w:qFormat/>
    <w:uiPriority w:val="0"/>
    <w:rPr>
      <w:rFonts w:ascii="Times New Roman" w:hAnsi="Times New Roman" w:eastAsia="方正仿宋_GBK"/>
      <w:kern w:val="2"/>
      <w:sz w:val="18"/>
      <w:szCs w:val="18"/>
    </w:rPr>
  </w:style>
  <w:style w:type="paragraph" w:customStyle="1" w:styleId="48">
    <w:name w:val="落款"/>
    <w:basedOn w:val="1"/>
    <w:next w:val="1"/>
    <w:link w:val="49"/>
    <w:qFormat/>
    <w:uiPriority w:val="0"/>
    <w:pPr>
      <w:ind w:right="200" w:rightChars="200" w:firstLine="0" w:firstLineChars="0"/>
      <w:jc w:val="right"/>
    </w:pPr>
  </w:style>
  <w:style w:type="character" w:customStyle="1" w:styleId="49">
    <w:name w:val="落款 字符"/>
    <w:basedOn w:val="20"/>
    <w:link w:val="48"/>
    <w:qFormat/>
    <w:uiPriority w:val="0"/>
    <w:rPr>
      <w:rFonts w:ascii="Times New Roman" w:hAnsi="Times New Roman" w:eastAsia="方正仿宋_GBK"/>
      <w:kern w:val="2"/>
      <w:sz w:val="32"/>
      <w:szCs w:val="24"/>
    </w:rPr>
  </w:style>
  <w:style w:type="paragraph" w:styleId="50">
    <w:name w:val="List Paragraph"/>
    <w:basedOn w:val="1"/>
    <w:qFormat/>
    <w:uiPriority w:val="99"/>
    <w:pPr>
      <w:ind w:firstLine="420"/>
    </w:pPr>
  </w:style>
  <w:style w:type="character" w:customStyle="1" w:styleId="51">
    <w:name w:val="日期 字符"/>
    <w:basedOn w:val="20"/>
    <w:link w:val="12"/>
    <w:qFormat/>
    <w:uiPriority w:val="99"/>
    <w:rPr>
      <w:rFonts w:ascii="Calibri" w:hAnsi="Calibri" w:eastAsia="宋体"/>
    </w:rPr>
  </w:style>
  <w:style w:type="character" w:customStyle="1" w:styleId="52">
    <w:name w:val="日期 字符1"/>
    <w:basedOn w:val="20"/>
    <w:qFormat/>
    <w:uiPriority w:val="0"/>
    <w:rPr>
      <w:rFonts w:ascii="Times New Roman" w:hAnsi="Times New Roman" w:eastAsia="方正仿宋_GBK"/>
      <w:kern w:val="2"/>
      <w:sz w:val="32"/>
      <w:szCs w:val="24"/>
    </w:rPr>
  </w:style>
  <w:style w:type="paragraph" w:customStyle="1" w:styleId="53">
    <w:name w:val="一级标题"/>
    <w:basedOn w:val="1"/>
    <w:next w:val="1"/>
    <w:link w:val="54"/>
    <w:qFormat/>
    <w:uiPriority w:val="0"/>
    <w:pPr>
      <w:outlineLvl w:val="0"/>
    </w:pPr>
    <w:rPr>
      <w:rFonts w:eastAsia="方正黑体_GBK"/>
      <w:szCs w:val="32"/>
    </w:rPr>
  </w:style>
  <w:style w:type="character" w:customStyle="1" w:styleId="54">
    <w:name w:val="一级标题 字符"/>
    <w:basedOn w:val="20"/>
    <w:link w:val="53"/>
    <w:qFormat/>
    <w:uiPriority w:val="0"/>
    <w:rPr>
      <w:rFonts w:ascii="Times New Roman" w:hAnsi="Times New Roman" w:eastAsia="方正黑体_GBK"/>
      <w:kern w:val="2"/>
      <w:sz w:val="32"/>
      <w:szCs w:val="32"/>
    </w:rPr>
  </w:style>
  <w:style w:type="paragraph" w:customStyle="1" w:styleId="55">
    <w:name w:val="TOC Heading"/>
    <w:basedOn w:val="2"/>
    <w:next w:val="1"/>
    <w:unhideWhenUsed/>
    <w:qFormat/>
    <w:uiPriority w:val="39"/>
    <w:pPr>
      <w:widowControl/>
      <w:adjustRightInd/>
      <w:snapToGrid/>
      <w:spacing w:before="240" w:after="0" w:line="259" w:lineRule="auto"/>
      <w:ind w:firstLine="0" w:firstLineChars="0"/>
      <w:contextualSpacing w:val="0"/>
      <w:jc w:val="left"/>
      <w:outlineLvl w:val="9"/>
    </w:pPr>
    <w:rPr>
      <w:rFonts w:asciiTheme="majorHAnsi" w:hAnsiTheme="majorHAnsi" w:eastAsiaTheme="majorEastAsia" w:cstheme="majorBidi"/>
      <w:bCs w:val="0"/>
      <w:color w:val="2E75B6" w:themeColor="accent1" w:themeShade="BF"/>
      <w:kern w:val="0"/>
      <w:szCs w:val="32"/>
    </w:rPr>
  </w:style>
  <w:style w:type="paragraph" w:customStyle="1" w:styleId="56">
    <w:name w:val="正文顶格"/>
    <w:basedOn w:val="1"/>
    <w:next w:val="1"/>
    <w:link w:val="57"/>
    <w:qFormat/>
    <w:uiPriority w:val="0"/>
    <w:pPr>
      <w:ind w:firstLine="0" w:firstLineChars="0"/>
    </w:pPr>
  </w:style>
  <w:style w:type="character" w:customStyle="1" w:styleId="57">
    <w:name w:val="正文顶格 字符"/>
    <w:basedOn w:val="20"/>
    <w:link w:val="56"/>
    <w:qFormat/>
    <w:uiPriority w:val="0"/>
    <w:rPr>
      <w:rFonts w:ascii="Times New Roman" w:hAnsi="Times New Roman" w:eastAsia="方正仿宋_GBK"/>
      <w:kern w:val="2"/>
      <w:sz w:val="32"/>
      <w:szCs w:val="24"/>
    </w:rPr>
  </w:style>
  <w:style w:type="paragraph" w:customStyle="1" w:styleId="58">
    <w:name w:val="小节标题"/>
    <w:basedOn w:val="1"/>
    <w:next w:val="1"/>
    <w:link w:val="59"/>
    <w:qFormat/>
    <w:uiPriority w:val="0"/>
    <w:pPr>
      <w:ind w:firstLine="0" w:firstLineChars="0"/>
      <w:jc w:val="center"/>
      <w:outlineLvl w:val="1"/>
    </w:pPr>
    <w:rPr>
      <w:rFonts w:eastAsia="方正楷体_GBK"/>
    </w:rPr>
  </w:style>
  <w:style w:type="character" w:customStyle="1" w:styleId="59">
    <w:name w:val="小节标题 字符"/>
    <w:basedOn w:val="20"/>
    <w:link w:val="58"/>
    <w:qFormat/>
    <w:uiPriority w:val="0"/>
    <w:rPr>
      <w:rFonts w:ascii="Times New Roman" w:hAnsi="Times New Roman" w:eastAsia="方正楷体_GBK"/>
      <w:kern w:val="2"/>
      <w:sz w:val="32"/>
      <w:szCs w:val="24"/>
    </w:rPr>
  </w:style>
  <w:style w:type="paragraph" w:customStyle="1" w:styleId="60">
    <w:name w:val="Other|1"/>
    <w:basedOn w:val="1"/>
    <w:qFormat/>
    <w:uiPriority w:val="0"/>
    <w:pPr>
      <w:adjustRightInd w:val="0"/>
      <w:spacing w:line="420" w:lineRule="exact"/>
      <w:jc w:val="center"/>
    </w:pPr>
    <w:rPr>
      <w:rFonts w:ascii="宋体" w:hAnsi="宋体" w:eastAsia="宋体" w:cs="宋体"/>
      <w:sz w:val="24"/>
      <w:szCs w:val="24"/>
    </w:rPr>
  </w:style>
  <w:style w:type="paragraph" w:customStyle="1" w:styleId="61">
    <w:name w:val="Body text|1"/>
    <w:basedOn w:val="1"/>
    <w:qFormat/>
    <w:uiPriority w:val="0"/>
    <w:pPr>
      <w:spacing w:line="360" w:lineRule="auto"/>
      <w:ind w:firstLine="400"/>
    </w:pPr>
    <w:rPr>
      <w:rFonts w:ascii="宋体" w:hAnsi="宋体" w:eastAsia="宋体" w:cs="宋体"/>
      <w:sz w:val="20"/>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环境保护</Company>
  <Pages>14</Pages>
  <Words>7242</Words>
  <Characters>7277</Characters>
  <Lines>19</Lines>
  <Paragraphs>5</Paragraphs>
  <TotalTime>3</TotalTime>
  <ScaleCrop>false</ScaleCrop>
  <LinksUpToDate>false</LinksUpToDate>
  <CharactersWithSpaces>7345</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2020-06-27T11:34:00Z</dcterms:created>
  <dc:creator>张洪川</dc:creator>
  <cp:lastModifiedBy>孤烟</cp:lastModifiedBy>
  <cp:lastPrinted>2020-07-27T06:08:00Z</cp:lastPrinted>
  <dcterms:modified xsi:type="dcterms:W3CDTF">2025-04-11T06:47:43Z</dcterms:modified>
  <cp:revision>331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8485B1999B4F491BBECC55B845D3CB26</vt:lpwstr>
  </property>
  <property fmtid="{D5CDD505-2E9C-101B-9397-08002B2CF9AE}" pid="4" name="KSOTemplateDocerSaveRecord">
    <vt:lpwstr>eyJoZGlkIjoiOGFjNGM3Zjc2ZmEyNDNlYzI1OGNkYTZmN2UxNWU0M2MiLCJ1c2VySWQiOiIzNjQzNjA5NjgifQ==</vt:lpwstr>
  </property>
</Properties>
</file>