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126" w:rsidRDefault="004E5126" w:rsidP="004E5126">
      <w:pPr>
        <w:ind w:leftChars="-179" w:left="-573"/>
        <w:jc w:val="left"/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t>附件</w:t>
      </w:r>
    </w:p>
    <w:p w:rsidR="004E5126" w:rsidRDefault="004E5126" w:rsidP="004E5126">
      <w:pPr>
        <w:spacing w:after="120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2023年重庆市技术创新中心名单</w:t>
      </w:r>
    </w:p>
    <w:tbl>
      <w:tblPr>
        <w:tblW w:w="5554" w:type="pct"/>
        <w:jc w:val="center"/>
        <w:tblLook w:val="04A0" w:firstRow="1" w:lastRow="0" w:firstColumn="1" w:lastColumn="0" w:noHBand="0" w:noVBand="1"/>
      </w:tblPr>
      <w:tblGrid>
        <w:gridCol w:w="455"/>
        <w:gridCol w:w="1403"/>
        <w:gridCol w:w="1038"/>
        <w:gridCol w:w="1039"/>
        <w:gridCol w:w="1297"/>
        <w:gridCol w:w="649"/>
        <w:gridCol w:w="2342"/>
        <w:gridCol w:w="992"/>
      </w:tblGrid>
      <w:tr w:rsidR="004E5126" w:rsidRPr="00030110" w:rsidTr="00323B6B">
        <w:trPr>
          <w:cantSplit/>
          <w:trHeight w:val="135"/>
          <w:tblHeader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00" w:lineRule="exact"/>
              <w:jc w:val="center"/>
              <w:rPr>
                <w:rFonts w:ascii="方正黑体_GBK" w:eastAsia="方正黑体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黑体_GBK" w:eastAsia="方正黑体_GBK" w:hAnsi="Calibri" w:cs="Calibri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00" w:lineRule="exact"/>
              <w:jc w:val="center"/>
              <w:rPr>
                <w:rFonts w:ascii="方正黑体_GBK" w:eastAsia="方正黑体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黑体_GBK" w:eastAsia="方正黑体_GBK" w:hAnsi="Calibri" w:cs="Calibri" w:hint="eastAsia"/>
                <w:color w:val="000000"/>
                <w:kern w:val="0"/>
                <w:sz w:val="21"/>
                <w:szCs w:val="21"/>
              </w:rPr>
              <w:t>中心名称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00" w:lineRule="exact"/>
              <w:jc w:val="center"/>
              <w:rPr>
                <w:rFonts w:ascii="方正黑体_GBK" w:eastAsia="方正黑体_GBK" w:hAnsi="Calibri" w:cs="Calibri"/>
                <w:kern w:val="0"/>
                <w:sz w:val="21"/>
                <w:szCs w:val="21"/>
              </w:rPr>
            </w:pPr>
            <w:r w:rsidRPr="00030110">
              <w:rPr>
                <w:rFonts w:ascii="方正黑体_GBK" w:eastAsia="方正黑体_GBK" w:hAnsi="Calibri" w:cs="Calibri" w:hint="eastAsia"/>
                <w:kern w:val="0"/>
                <w:sz w:val="21"/>
                <w:szCs w:val="21"/>
              </w:rPr>
              <w:t>科创高地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00" w:lineRule="exact"/>
              <w:jc w:val="center"/>
              <w:rPr>
                <w:rFonts w:ascii="方正黑体_GBK" w:eastAsia="方正黑体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黑体_GBK" w:eastAsia="方正黑体_GBK" w:hAnsi="Calibri" w:cs="Calibri" w:hint="eastAsia"/>
                <w:color w:val="000000"/>
                <w:kern w:val="0"/>
                <w:sz w:val="21"/>
                <w:szCs w:val="21"/>
              </w:rPr>
              <w:t>战略技术领域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00" w:lineRule="exact"/>
              <w:jc w:val="center"/>
              <w:rPr>
                <w:rFonts w:ascii="方正黑体_GBK" w:eastAsia="方正黑体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黑体_GBK" w:eastAsia="方正黑体_GBK" w:hAnsi="Calibri" w:cs="Calibri" w:hint="eastAsia"/>
                <w:color w:val="000000"/>
                <w:kern w:val="0"/>
                <w:sz w:val="21"/>
                <w:szCs w:val="21"/>
              </w:rPr>
              <w:t>依托</w:t>
            </w:r>
          </w:p>
          <w:p w:rsidR="004E5126" w:rsidRPr="00030110" w:rsidRDefault="004E5126" w:rsidP="00323B6B">
            <w:pPr>
              <w:widowControl/>
              <w:spacing w:line="300" w:lineRule="exact"/>
              <w:jc w:val="center"/>
              <w:rPr>
                <w:rFonts w:ascii="方正黑体_GBK" w:eastAsia="方正黑体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黑体_GBK" w:eastAsia="方正黑体_GBK" w:hAnsi="Calibri" w:cs="Calibri" w:hint="eastAsia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00" w:lineRule="exact"/>
              <w:jc w:val="center"/>
              <w:rPr>
                <w:rFonts w:ascii="方正黑体_GBK" w:eastAsia="方正黑体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黑体_GBK" w:eastAsia="方正黑体_GBK" w:hAnsi="Calibri" w:cs="Calibri" w:hint="eastAsia"/>
                <w:color w:val="000000"/>
                <w:kern w:val="0"/>
                <w:sz w:val="21"/>
                <w:szCs w:val="21"/>
              </w:rPr>
              <w:t>单位性质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00" w:lineRule="exact"/>
              <w:jc w:val="center"/>
              <w:rPr>
                <w:rFonts w:ascii="方正黑体_GBK" w:eastAsia="方正黑体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黑体_GBK" w:eastAsia="方正黑体_GBK" w:hAnsi="Calibri" w:cs="Calibri" w:hint="eastAsia"/>
                <w:color w:val="000000"/>
                <w:kern w:val="0"/>
                <w:sz w:val="21"/>
                <w:szCs w:val="21"/>
              </w:rPr>
              <w:t>参与单位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00" w:lineRule="exact"/>
              <w:jc w:val="center"/>
              <w:rPr>
                <w:rFonts w:ascii="方正黑体_GBK" w:eastAsia="方正黑体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黑体_GBK" w:eastAsia="方正黑体_GBK" w:hAnsi="Calibri" w:cs="Calibri" w:hint="eastAsia"/>
                <w:color w:val="000000"/>
                <w:kern w:val="0"/>
                <w:sz w:val="21"/>
                <w:szCs w:val="21"/>
              </w:rPr>
              <w:t>所在区县</w:t>
            </w:r>
          </w:p>
        </w:tc>
      </w:tr>
      <w:tr w:rsidR="004E5126" w:rsidRPr="00030110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重庆市卫星互联网应用技术创新中心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 xml:space="preserve">数智科技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人工智能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中国星网网络应用有限公司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重庆大学、重庆邮电大学、电子科技大学、长安汽车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两江</w:t>
            </w:r>
          </w:p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新区</w:t>
            </w:r>
          </w:p>
        </w:tc>
      </w:tr>
      <w:tr w:rsidR="004E5126" w:rsidRPr="00030110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高性能模拟与数模混合信号集成电路技术创新中心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 xml:space="preserve">数智科技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人工智能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中电科芯片技术（集团）有限公司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中国电子科技集团公司第二十四研究所、重庆大学、电子科技大学重庆微电子产业技术研究院、哈尔滨工业大学重庆研究院、西安电子科技大学重庆集成电路创新研究院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西部科学城重庆高新区</w:t>
            </w:r>
          </w:p>
        </w:tc>
      </w:tr>
      <w:tr w:rsidR="004E5126" w:rsidRPr="00030110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重庆市人工智能大模型技术创新中心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 xml:space="preserve">数智科技 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人工智能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重庆中科云从科技有限公司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中国科学院重庆绿色智能技术研究院、重庆大学、重庆邮电大学、西南大学、科大讯飞股份有限公司、重庆城市管理职业学院、中科曙光（重庆）计算技术有限公司、重庆浪潮政务云管理运营有限公司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两江</w:t>
            </w:r>
          </w:p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新区</w:t>
            </w:r>
          </w:p>
        </w:tc>
      </w:tr>
      <w:tr w:rsidR="004E5126" w:rsidRPr="00030110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重庆市金融数字智能技术创新中心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 xml:space="preserve">数智科技 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人工智能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马上消费金融股份有限公司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大学、四川大学、复旦大学、浙江大学、天津大学、重庆邮电大学、中国科学院重庆研究院、重庆赛宝工业技术研究院有限公司、重庆国家金融科技认证中心有限责任公司、重庆富民银行股份有限公司、北京中关村科金技术有限公司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两江</w:t>
            </w:r>
          </w:p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新区</w:t>
            </w:r>
          </w:p>
        </w:tc>
      </w:tr>
      <w:tr w:rsidR="004E5126" w:rsidRPr="00030110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重庆市工业大数据技术创新中心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 xml:space="preserve">数智科技 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kern w:val="0"/>
                <w:sz w:val="21"/>
                <w:szCs w:val="21"/>
              </w:rPr>
              <w:t>大数据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重庆工业大数据创新中心有限公司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西南大学、重庆大学、重庆工业赋能创新中心有限公司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kern w:val="0"/>
                <w:sz w:val="21"/>
                <w:szCs w:val="21"/>
              </w:rPr>
              <w:t>北碚区</w:t>
            </w:r>
          </w:p>
        </w:tc>
      </w:tr>
      <w:tr w:rsidR="004E5126" w:rsidRPr="00030110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lastRenderedPageBreak/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重庆市AI机器人技术创新中心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 xml:space="preserve">数智科技 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FF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kern w:val="0"/>
                <w:sz w:val="21"/>
                <w:szCs w:val="21"/>
              </w:rPr>
              <w:t>人工智能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重庆市华工智造工业技术研究院有限公司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大学、重庆邮电大学、中国科学院重庆绿色智能技术研究院、重庆中科云从科技有限公司、七腾机器人有限公司、重庆华数机器人有限公司、重庆遨博智能科技研究院有限公司、重庆长安望江工业集团有限公司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西部科学城重庆高新区</w:t>
            </w:r>
          </w:p>
        </w:tc>
      </w:tr>
      <w:tr w:rsidR="004E5126" w:rsidRPr="00030110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重庆市山地灾害应急装备技术创新中心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 xml:space="preserve"> 绿色低碳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绿色制造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哈尔滨工业大学重庆研究院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事业单位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大学、中国科学院重庆绿色智能技术研究院、重庆交通大学、安能重庆建设发展有限公司、中铁十七局集团第四工程有限公司、中国电建集团重庆工程有限公司、中冶赛迪工程技术股份有限公司、中建二局重庆实业有限公司、重庆市勘测院、重庆市高新工程勘察设计院有限公司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两江</w:t>
            </w:r>
          </w:p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新区</w:t>
            </w:r>
          </w:p>
        </w:tc>
      </w:tr>
      <w:tr w:rsidR="004E5126" w:rsidRPr="00030110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重庆市减污降碳与数智管控技术创新中心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绿色低碳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kern w:val="0"/>
                <w:sz w:val="21"/>
                <w:szCs w:val="21"/>
              </w:rPr>
              <w:t>生态保护与修复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重庆华悦生态环境工程研究院有限公司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哈尔滨工业大学、同济大学、华为数字能源技术有限公司、重庆电子工程职业学院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两江</w:t>
            </w:r>
          </w:p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新区</w:t>
            </w:r>
          </w:p>
        </w:tc>
      </w:tr>
      <w:tr w:rsidR="004E5126" w:rsidRPr="00030110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重庆市先进递药系统技术创新中心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生命健康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创新药物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重庆希尔安药业有限公司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重庆市中药研究院、上海现代药物制剂工程研究中心有限公司、四川大学、成都中医药大学、天津中医药大学、北京中医药大学等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合川区</w:t>
            </w:r>
          </w:p>
        </w:tc>
      </w:tr>
      <w:tr w:rsidR="004E5126" w:rsidRPr="00030110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重庆市药物合成工艺技术创新中心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生命健康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创新药物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重庆博腾制药科技股份有限公司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西南大学、深圳晶泰科技有限公司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长寿区</w:t>
            </w:r>
          </w:p>
        </w:tc>
      </w:tr>
      <w:tr w:rsidR="004E5126" w:rsidRPr="00030110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重庆市细胞与基因技术创新中心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生命健康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创新药物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重庆精准生物产业技术研究院有限公司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重庆精准生物技术有限公司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b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西部科学城重庆高新区</w:t>
            </w:r>
          </w:p>
        </w:tc>
      </w:tr>
      <w:tr w:rsidR="004E5126" w:rsidRPr="00030110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lastRenderedPageBreak/>
              <w:t>12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重庆市临床免疫检测技术创新中心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生命健康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精准医疗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中元汇吉生物技术股份有限公司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重庆市人民医院、重庆高新医疗器械研究院有限公司、重庆艾生斯生物工程有限公司、重庆拓谱生物工程有限公司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大渡口区</w:t>
            </w:r>
          </w:p>
        </w:tc>
      </w:tr>
      <w:tr w:rsidR="004E5126" w:rsidRPr="00030110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重庆运动医学产业技术创新中心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生命健康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精准医疗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德美联合（重庆）医疗科技有限公司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北京德益达美医疗科技有限公司、尤尼泰科（重庆）医疗科技有限公司、露卡（重庆）医疗设备有限公司、西南大学、重庆理工大学、北京大学第三医院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西部科学城重庆高新区</w:t>
            </w:r>
          </w:p>
        </w:tc>
      </w:tr>
      <w:tr w:rsidR="004E5126" w:rsidRPr="00030110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重庆市柑桔技术创新中心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生命健康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智慧农业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西南大学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事业单位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重庆三峡新派农业集团有限公司、重庆檬泰生物科技有限公司、重庆奇爽实业（集团）有限公司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忠县</w:t>
            </w:r>
          </w:p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潼南区梁平区</w:t>
            </w:r>
          </w:p>
        </w:tc>
      </w:tr>
      <w:tr w:rsidR="004E5126" w:rsidRPr="00030110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重庆市乳业技术创新中心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生命健康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智慧农业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重庆市天友乳业股份有限公司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渝北区</w:t>
            </w:r>
          </w:p>
        </w:tc>
      </w:tr>
      <w:tr w:rsidR="004E5126" w:rsidRPr="00030110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重庆市现代食品技术创新中心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生命健康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智慧农业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西南大学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事业单位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中国人民解放军陆军勤务学院、重庆大学、重庆佳仙九七食品有限公司、智厨娘（重庆）智能装备有限责任公司、重庆临空都市农业开发建设有限公司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渝北区</w:t>
            </w:r>
          </w:p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梁平区</w:t>
            </w:r>
          </w:p>
        </w:tc>
      </w:tr>
      <w:tr w:rsidR="004E5126" w:rsidRPr="00030110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重庆市茶叶技术创新中心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生命健康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智慧农业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重庆云岭茶业科技有限责任公司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重庆市农业科学院、西南大学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永川区</w:t>
            </w:r>
          </w:p>
        </w:tc>
      </w:tr>
      <w:tr w:rsidR="004E5126" w:rsidRPr="00030110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1</w:t>
            </w:r>
            <w:r w:rsidRPr="00030110"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重庆市道地药材质量评价与鉴定技术创新中心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生命健康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创新药物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重庆大学附属三峡医院</w:t>
            </w:r>
          </w:p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事业单位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重庆市万州食品药品检验所、重庆三峡医药高等专科学校、重庆中医药学院、重庆三峡云海药业股份有限公司、中国药科大学、天津中医药大学、广州中医药大学、哈尔滨医科大学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万州区</w:t>
            </w:r>
          </w:p>
        </w:tc>
      </w:tr>
    </w:tbl>
    <w:p w:rsidR="0017678C" w:rsidRDefault="002C2425">
      <w:pPr>
        <w:rPr>
          <w:rFonts w:hint="eastAsia"/>
        </w:rPr>
      </w:pPr>
      <w:bookmarkStart w:id="0" w:name="_GoBack"/>
      <w:bookmarkEnd w:id="0"/>
    </w:p>
    <w:sectPr w:rsidR="00176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425" w:rsidRDefault="002C2425" w:rsidP="004E5126">
      <w:r>
        <w:separator/>
      </w:r>
    </w:p>
  </w:endnote>
  <w:endnote w:type="continuationSeparator" w:id="0">
    <w:p w:rsidR="002C2425" w:rsidRDefault="002C2425" w:rsidP="004E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425" w:rsidRDefault="002C2425" w:rsidP="004E5126">
      <w:r>
        <w:separator/>
      </w:r>
    </w:p>
  </w:footnote>
  <w:footnote w:type="continuationSeparator" w:id="0">
    <w:p w:rsidR="002C2425" w:rsidRDefault="002C2425" w:rsidP="004E5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6F"/>
    <w:rsid w:val="000E12D9"/>
    <w:rsid w:val="002C2425"/>
    <w:rsid w:val="004E5126"/>
    <w:rsid w:val="00710BC8"/>
    <w:rsid w:val="007F5F6F"/>
    <w:rsid w:val="0098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4B11FC-5A05-4F27-A2C3-73A6BC9E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126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5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51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51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51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1722</Characters>
  <Application>Microsoft Office Word</Application>
  <DocSecurity>0</DocSecurity>
  <Lines>14</Lines>
  <Paragraphs>4</Paragraphs>
  <ScaleCrop>false</ScaleCrop>
  <Company>Microsoft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dc:description/>
  <cp:lastModifiedBy>sm</cp:lastModifiedBy>
  <cp:revision>5</cp:revision>
  <dcterms:created xsi:type="dcterms:W3CDTF">2023-10-23T07:37:00Z</dcterms:created>
  <dcterms:modified xsi:type="dcterms:W3CDTF">2023-10-23T07:37:00Z</dcterms:modified>
</cp:coreProperties>
</file>